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7083" w14:textId="77777777" w:rsidR="007F4AE4" w:rsidRDefault="007F4AE4" w:rsidP="007F4AE4">
      <w:pPr>
        <w:autoSpaceDE w:val="0"/>
        <w:autoSpaceDN w:val="0"/>
        <w:adjustRightInd w:val="0"/>
        <w:jc w:val="center"/>
        <w:rPr>
          <w:rFonts w:ascii="Arial" w:hAnsi="Arial" w:cs="Arial"/>
          <w:b/>
          <w:bCs/>
        </w:rPr>
      </w:pPr>
      <w:bookmarkStart w:id="0" w:name="OLE_LINK1"/>
      <w:bookmarkStart w:id="1" w:name="OLE_LINK2"/>
      <w:r>
        <w:rPr>
          <w:rFonts w:ascii="Arial" w:hAnsi="Arial" w:cs="Arial"/>
          <w:b/>
          <w:bCs/>
        </w:rPr>
        <w:t>Allgemeine Mandatsbestimmungen RA Jürgen Dietrich</w:t>
      </w:r>
    </w:p>
    <w:p w14:paraId="327E7084" w14:textId="77777777" w:rsidR="007F4AE4" w:rsidRDefault="007F4AE4" w:rsidP="007F4AE4">
      <w:pPr>
        <w:autoSpaceDE w:val="0"/>
        <w:autoSpaceDN w:val="0"/>
        <w:adjustRightInd w:val="0"/>
        <w:rPr>
          <w:rFonts w:ascii="Arial" w:hAnsi="Arial" w:cs="Arial"/>
          <w:b/>
          <w:bCs/>
        </w:rPr>
      </w:pPr>
    </w:p>
    <w:p w14:paraId="327E7085" w14:textId="77777777" w:rsidR="007F4AE4" w:rsidRPr="009C7B2C" w:rsidRDefault="007F4AE4" w:rsidP="007F4AE4">
      <w:pPr>
        <w:autoSpaceDE w:val="0"/>
        <w:autoSpaceDN w:val="0"/>
        <w:adjustRightInd w:val="0"/>
        <w:jc w:val="both"/>
        <w:rPr>
          <w:rFonts w:ascii="Arial" w:hAnsi="Arial" w:cs="Arial"/>
          <w:bCs/>
          <w:sz w:val="20"/>
          <w:szCs w:val="20"/>
        </w:rPr>
      </w:pPr>
      <w:r w:rsidRPr="009C7B2C">
        <w:rPr>
          <w:rFonts w:ascii="Arial" w:hAnsi="Arial" w:cs="Arial"/>
          <w:bCs/>
          <w:sz w:val="20"/>
          <w:szCs w:val="20"/>
        </w:rPr>
        <w:t>für den Abschluss sämtlicher Verträge über die Erbringung von anwaltlichen Dienst- und</w:t>
      </w:r>
      <w:r>
        <w:rPr>
          <w:rFonts w:ascii="Arial" w:hAnsi="Arial" w:cs="Arial"/>
          <w:bCs/>
          <w:sz w:val="20"/>
          <w:szCs w:val="20"/>
        </w:rPr>
        <w:t>/oder</w:t>
      </w:r>
      <w:r w:rsidRPr="009C7B2C">
        <w:rPr>
          <w:rFonts w:ascii="Arial" w:hAnsi="Arial" w:cs="Arial"/>
          <w:bCs/>
          <w:sz w:val="20"/>
          <w:szCs w:val="20"/>
        </w:rPr>
        <w:t xml:space="preserve"> Werkleistungen zwischen </w:t>
      </w:r>
      <w:r>
        <w:rPr>
          <w:rFonts w:ascii="Arial" w:hAnsi="Arial" w:cs="Arial"/>
          <w:bCs/>
          <w:sz w:val="20"/>
          <w:szCs w:val="20"/>
        </w:rPr>
        <w:t>den jeweils einzeln beauftragten Rechtsanwälten der Bürogemeinschaft Alegos – vorliegend Rechtsanwalt Jürgen Dietrich – und</w:t>
      </w:r>
      <w:r w:rsidRPr="009C7B2C">
        <w:rPr>
          <w:rFonts w:ascii="Arial" w:hAnsi="Arial" w:cs="Arial"/>
          <w:sz w:val="20"/>
          <w:szCs w:val="20"/>
        </w:rPr>
        <w:t xml:space="preserve"> dem Mandanten bzw. der Mandantin (nachfolgend „Mandant“).</w:t>
      </w:r>
      <w:r>
        <w:rPr>
          <w:rFonts w:ascii="Arial" w:hAnsi="Arial" w:cs="Arial"/>
          <w:sz w:val="20"/>
          <w:szCs w:val="20"/>
        </w:rPr>
        <w:t xml:space="preserve"> Mit „beauftragtem Rechtsanwalt“ werden im folgenden auch beauftragte Rechtsanwältinnen gemeint erfasst. </w:t>
      </w:r>
    </w:p>
    <w:p w14:paraId="327E7086" w14:textId="77777777" w:rsidR="007F4AE4" w:rsidRPr="009C7B2C" w:rsidRDefault="007F4AE4" w:rsidP="007F4AE4">
      <w:pPr>
        <w:autoSpaceDE w:val="0"/>
        <w:autoSpaceDN w:val="0"/>
        <w:adjustRightInd w:val="0"/>
        <w:jc w:val="both"/>
        <w:rPr>
          <w:rFonts w:ascii="Arial" w:hAnsi="Arial" w:cs="Arial"/>
          <w:b/>
          <w:bCs/>
          <w:sz w:val="20"/>
          <w:szCs w:val="20"/>
        </w:rPr>
      </w:pPr>
    </w:p>
    <w:p w14:paraId="327E7087" w14:textId="77777777" w:rsidR="007F4AE4" w:rsidRDefault="007F4AE4" w:rsidP="007F4AE4">
      <w:pPr>
        <w:autoSpaceDE w:val="0"/>
        <w:autoSpaceDN w:val="0"/>
        <w:adjustRightInd w:val="0"/>
        <w:jc w:val="both"/>
        <w:rPr>
          <w:rFonts w:ascii="Arial" w:hAnsi="Arial" w:cs="Arial"/>
          <w:b/>
          <w:bCs/>
          <w:sz w:val="20"/>
          <w:szCs w:val="20"/>
        </w:rPr>
        <w:sectPr w:rsidR="007F4AE4" w:rsidSect="008E158D">
          <w:headerReference w:type="default" r:id="rId7"/>
          <w:pgSz w:w="11906" w:h="16838"/>
          <w:pgMar w:top="719" w:right="566" w:bottom="360" w:left="720" w:header="708" w:footer="708" w:gutter="0"/>
          <w:cols w:space="708"/>
          <w:docGrid w:linePitch="360"/>
        </w:sectPr>
      </w:pPr>
    </w:p>
    <w:p w14:paraId="327E7088" w14:textId="77777777" w:rsidR="007F4AE4" w:rsidRPr="009C7B2C" w:rsidRDefault="007F4AE4" w:rsidP="007F4AE4">
      <w:pPr>
        <w:autoSpaceDE w:val="0"/>
        <w:autoSpaceDN w:val="0"/>
        <w:adjustRightInd w:val="0"/>
        <w:jc w:val="both"/>
        <w:rPr>
          <w:rFonts w:ascii="Arial" w:hAnsi="Arial" w:cs="Arial"/>
          <w:b/>
          <w:bCs/>
          <w:sz w:val="20"/>
          <w:szCs w:val="20"/>
        </w:rPr>
      </w:pPr>
      <w:r w:rsidRPr="009C7B2C">
        <w:rPr>
          <w:rFonts w:ascii="Arial" w:hAnsi="Arial" w:cs="Arial"/>
          <w:b/>
          <w:bCs/>
          <w:sz w:val="20"/>
          <w:szCs w:val="20"/>
        </w:rPr>
        <w:t xml:space="preserve">I Geltungsbereich/Begriffsbestimmungen </w:t>
      </w:r>
    </w:p>
    <w:p w14:paraId="327E7089" w14:textId="77777777" w:rsidR="007F4AE4" w:rsidRPr="009C7B2C"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(1) Die Mandatsbedingungen gelten für sämtliche Geschäftsbeziehungen zwischen </w:t>
      </w:r>
      <w:r>
        <w:rPr>
          <w:rFonts w:ascii="Arial" w:hAnsi="Arial" w:cs="Arial"/>
          <w:sz w:val="20"/>
          <w:szCs w:val="20"/>
        </w:rPr>
        <w:t>dem Rechtsanwalt</w:t>
      </w:r>
      <w:r w:rsidRPr="009C7B2C">
        <w:rPr>
          <w:rFonts w:ascii="Arial" w:hAnsi="Arial" w:cs="Arial"/>
          <w:sz w:val="20"/>
          <w:szCs w:val="20"/>
        </w:rPr>
        <w:t xml:space="preserve"> und dem Mandanten, es sei denn, etwas anderes ist ausdrücklich vereinbart und schriftlich bestätigt worden. Soweit der Mandant Allgemeine Geschäftsbedingungen verwendet, sind die Vertragsparteien einig, dass diese im Hinblick auf die Besonderheiten des Mandatsverhältnisses keine Anwendung finden. </w:t>
      </w:r>
    </w:p>
    <w:p w14:paraId="327E708A" w14:textId="77777777" w:rsidR="007F4AE4" w:rsidRPr="009C7B2C" w:rsidRDefault="007F4AE4" w:rsidP="007F4AE4">
      <w:pPr>
        <w:autoSpaceDE w:val="0"/>
        <w:autoSpaceDN w:val="0"/>
        <w:adjustRightInd w:val="0"/>
        <w:jc w:val="both"/>
        <w:rPr>
          <w:rFonts w:ascii="Arial" w:hAnsi="Arial" w:cs="Arial"/>
          <w:sz w:val="20"/>
          <w:szCs w:val="20"/>
        </w:rPr>
      </w:pPr>
    </w:p>
    <w:p w14:paraId="327E708B" w14:textId="77777777" w:rsidR="007F4AE4" w:rsidRPr="00D112FE"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(2) Der Mandant ist Verbraucher, </w:t>
      </w:r>
      <w:r w:rsidRPr="00D112FE">
        <w:rPr>
          <w:rFonts w:ascii="Arial" w:hAnsi="Arial" w:cs="Arial"/>
          <w:sz w:val="20"/>
          <w:szCs w:val="20"/>
        </w:rPr>
        <w:t xml:space="preserve">soweit der Zweck der georderten Lieferungen und Leistungen überwiegend weder seiner gewerblichen noch seiner selbständigen beruflichen Tätigkeit zugerechnet werden kann. Dagegen ist Unternehmer jede natürliche oder juristische Person oder rechtsfähige Personengesellschaft, die beim Abschluss des Vertrags in Ausübung ihrer gewerblichen oder selbständigen beruflichen Tätigkeit handelt. </w:t>
      </w:r>
    </w:p>
    <w:p w14:paraId="327E708C" w14:textId="77777777" w:rsidR="007F4AE4" w:rsidRPr="009C7B2C" w:rsidRDefault="007F4AE4" w:rsidP="007F4AE4">
      <w:pPr>
        <w:autoSpaceDE w:val="0"/>
        <w:autoSpaceDN w:val="0"/>
        <w:adjustRightInd w:val="0"/>
        <w:jc w:val="both"/>
        <w:rPr>
          <w:rFonts w:ascii="Arial" w:hAnsi="Arial" w:cs="Arial"/>
          <w:sz w:val="20"/>
          <w:szCs w:val="20"/>
        </w:rPr>
      </w:pPr>
    </w:p>
    <w:p w14:paraId="327E708D" w14:textId="77777777" w:rsidR="007F4AE4" w:rsidRPr="009C7B2C" w:rsidRDefault="007F4AE4" w:rsidP="007F4AE4">
      <w:pPr>
        <w:autoSpaceDE w:val="0"/>
        <w:autoSpaceDN w:val="0"/>
        <w:adjustRightInd w:val="0"/>
        <w:jc w:val="both"/>
        <w:rPr>
          <w:rFonts w:ascii="Arial" w:hAnsi="Arial" w:cs="Arial"/>
          <w:b/>
          <w:bCs/>
          <w:sz w:val="20"/>
          <w:szCs w:val="20"/>
        </w:rPr>
      </w:pPr>
      <w:r w:rsidRPr="009C7B2C">
        <w:rPr>
          <w:rFonts w:ascii="Arial" w:hAnsi="Arial" w:cs="Arial"/>
          <w:b/>
          <w:bCs/>
          <w:sz w:val="20"/>
          <w:szCs w:val="20"/>
        </w:rPr>
        <w:t>II. Mandatsverhältnis</w:t>
      </w:r>
    </w:p>
    <w:p w14:paraId="327E708E" w14:textId="77777777" w:rsidR="007F4AE4" w:rsidRDefault="007F4AE4" w:rsidP="007F4AE4">
      <w:pPr>
        <w:autoSpaceDE w:val="0"/>
        <w:autoSpaceDN w:val="0"/>
        <w:adjustRightInd w:val="0"/>
        <w:jc w:val="both"/>
        <w:rPr>
          <w:rFonts w:ascii="Arial" w:hAnsi="Arial" w:cs="Arial"/>
          <w:sz w:val="20"/>
          <w:szCs w:val="20"/>
        </w:rPr>
      </w:pPr>
      <w:r>
        <w:rPr>
          <w:rFonts w:ascii="Arial" w:hAnsi="Arial" w:cs="Arial"/>
          <w:sz w:val="20"/>
          <w:szCs w:val="20"/>
        </w:rPr>
        <w:t>(1) Der jeweilige Werk- oder Dienstvertrag (das Mandatsverhältnis) besteht ausschließlich zwischen dem beauftragten (das ist der in der vom Mandanten erteilten Vollmacht benannte) Rechtsanwalt und dem Mandanten. Andere in der Bürogemeinschaft Alegos tätige Rechtsanwälte sind am Mandatsverhältnis nicht beteiligt, außer sie werden ebenfalls persönlich beauftragt.</w:t>
      </w:r>
    </w:p>
    <w:p w14:paraId="327E708F" w14:textId="77777777" w:rsidR="007F4AE4" w:rsidRDefault="007F4AE4" w:rsidP="007F4AE4">
      <w:pPr>
        <w:autoSpaceDE w:val="0"/>
        <w:autoSpaceDN w:val="0"/>
        <w:adjustRightInd w:val="0"/>
        <w:jc w:val="both"/>
        <w:rPr>
          <w:rFonts w:ascii="Arial" w:hAnsi="Arial" w:cs="Arial"/>
          <w:sz w:val="20"/>
          <w:szCs w:val="20"/>
        </w:rPr>
      </w:pPr>
    </w:p>
    <w:p w14:paraId="327E7090" w14:textId="77777777" w:rsidR="007F4AE4" w:rsidRPr="009C7B2C" w:rsidRDefault="007F4AE4" w:rsidP="007F4AE4">
      <w:pPr>
        <w:autoSpaceDE w:val="0"/>
        <w:autoSpaceDN w:val="0"/>
        <w:adjustRightInd w:val="0"/>
        <w:jc w:val="both"/>
        <w:rPr>
          <w:rFonts w:ascii="Arial" w:hAnsi="Arial" w:cs="Arial"/>
          <w:sz w:val="20"/>
          <w:szCs w:val="20"/>
        </w:rPr>
      </w:pPr>
      <w:r>
        <w:rPr>
          <w:rFonts w:ascii="Arial" w:hAnsi="Arial" w:cs="Arial"/>
          <w:sz w:val="20"/>
          <w:szCs w:val="20"/>
        </w:rPr>
        <w:t>(2</w:t>
      </w:r>
      <w:r w:rsidRPr="009C7B2C">
        <w:rPr>
          <w:rFonts w:ascii="Arial" w:hAnsi="Arial" w:cs="Arial"/>
          <w:sz w:val="20"/>
          <w:szCs w:val="20"/>
        </w:rPr>
        <w:t xml:space="preserve">) </w:t>
      </w:r>
      <w:r>
        <w:rPr>
          <w:rFonts w:ascii="Arial" w:hAnsi="Arial" w:cs="Arial"/>
          <w:sz w:val="20"/>
          <w:szCs w:val="20"/>
        </w:rPr>
        <w:t>D</w:t>
      </w:r>
      <w:r w:rsidRPr="009C7B2C">
        <w:rPr>
          <w:rFonts w:ascii="Arial" w:hAnsi="Arial" w:cs="Arial"/>
          <w:sz w:val="20"/>
          <w:szCs w:val="20"/>
        </w:rPr>
        <w:t xml:space="preserve">as Mandatsverhältnis kommt erst mit </w:t>
      </w:r>
      <w:r>
        <w:rPr>
          <w:rFonts w:ascii="Arial" w:hAnsi="Arial" w:cs="Arial"/>
          <w:sz w:val="20"/>
          <w:szCs w:val="20"/>
        </w:rPr>
        <w:t xml:space="preserve">konkludenter oder ausdrücklicher </w:t>
      </w:r>
      <w:r w:rsidRPr="009C7B2C">
        <w:rPr>
          <w:rFonts w:ascii="Arial" w:hAnsi="Arial" w:cs="Arial"/>
          <w:sz w:val="20"/>
          <w:szCs w:val="20"/>
        </w:rPr>
        <w:t xml:space="preserve">Annahme durch </w:t>
      </w:r>
      <w:r>
        <w:rPr>
          <w:rFonts w:ascii="Arial" w:hAnsi="Arial" w:cs="Arial"/>
          <w:sz w:val="20"/>
          <w:szCs w:val="20"/>
        </w:rPr>
        <w:t>den jeweils beauftragten Rechtsanwalt</w:t>
      </w:r>
      <w:r w:rsidRPr="009C7B2C">
        <w:rPr>
          <w:rFonts w:ascii="Arial" w:hAnsi="Arial" w:cs="Arial"/>
          <w:sz w:val="20"/>
          <w:szCs w:val="20"/>
        </w:rPr>
        <w:t xml:space="preserve"> zustande. Das </w:t>
      </w:r>
      <w:r>
        <w:rPr>
          <w:rFonts w:ascii="Arial" w:hAnsi="Arial" w:cs="Arial"/>
          <w:sz w:val="20"/>
          <w:szCs w:val="20"/>
        </w:rPr>
        <w:t xml:space="preserve">gilt auch im Fall </w:t>
      </w:r>
      <w:r w:rsidRPr="009C7B2C">
        <w:rPr>
          <w:rFonts w:ascii="Arial" w:hAnsi="Arial" w:cs="Arial"/>
          <w:sz w:val="20"/>
          <w:szCs w:val="20"/>
        </w:rPr>
        <w:t>unaufgeforderte</w:t>
      </w:r>
      <w:r>
        <w:rPr>
          <w:rFonts w:ascii="Arial" w:hAnsi="Arial" w:cs="Arial"/>
          <w:sz w:val="20"/>
          <w:szCs w:val="20"/>
        </w:rPr>
        <w:t>n</w:t>
      </w:r>
      <w:r w:rsidRPr="009C7B2C">
        <w:rPr>
          <w:rFonts w:ascii="Arial" w:hAnsi="Arial" w:cs="Arial"/>
          <w:sz w:val="20"/>
          <w:szCs w:val="20"/>
        </w:rPr>
        <w:t xml:space="preserve"> Zusenden</w:t>
      </w:r>
      <w:r>
        <w:rPr>
          <w:rFonts w:ascii="Arial" w:hAnsi="Arial" w:cs="Arial"/>
          <w:sz w:val="20"/>
          <w:szCs w:val="20"/>
        </w:rPr>
        <w:t>s</w:t>
      </w:r>
      <w:r w:rsidRPr="009C7B2C">
        <w:rPr>
          <w:rFonts w:ascii="Arial" w:hAnsi="Arial" w:cs="Arial"/>
          <w:sz w:val="20"/>
          <w:szCs w:val="20"/>
        </w:rPr>
        <w:t xml:space="preserve"> von Unterlagen, bzw. Emails.</w:t>
      </w:r>
    </w:p>
    <w:p w14:paraId="327E7091" w14:textId="77777777" w:rsidR="007F4AE4" w:rsidRDefault="007F4AE4" w:rsidP="007F4AE4">
      <w:pPr>
        <w:autoSpaceDE w:val="0"/>
        <w:autoSpaceDN w:val="0"/>
        <w:adjustRightInd w:val="0"/>
        <w:jc w:val="both"/>
        <w:rPr>
          <w:rFonts w:ascii="Arial" w:hAnsi="Arial" w:cs="Arial"/>
          <w:sz w:val="20"/>
          <w:szCs w:val="20"/>
        </w:rPr>
      </w:pPr>
    </w:p>
    <w:p w14:paraId="327E7092" w14:textId="77777777" w:rsidR="007F4AE4" w:rsidRPr="009C7B2C"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w:t>
      </w:r>
      <w:r>
        <w:rPr>
          <w:rFonts w:ascii="Arial" w:hAnsi="Arial" w:cs="Arial"/>
          <w:sz w:val="20"/>
          <w:szCs w:val="20"/>
        </w:rPr>
        <w:t>3</w:t>
      </w:r>
      <w:r w:rsidRPr="009C7B2C">
        <w:rPr>
          <w:rFonts w:ascii="Arial" w:hAnsi="Arial" w:cs="Arial"/>
          <w:sz w:val="20"/>
          <w:szCs w:val="20"/>
        </w:rPr>
        <w:t xml:space="preserve">) Das Mandatsverhältnis bezieht sich auf den konkret vom Mandanten bezeichneten Sachverhalt. </w:t>
      </w:r>
      <w:r>
        <w:rPr>
          <w:rFonts w:ascii="Arial" w:hAnsi="Arial" w:cs="Arial"/>
          <w:sz w:val="20"/>
          <w:szCs w:val="20"/>
        </w:rPr>
        <w:t>Der beauftragte Rechtsanwalt ist</w:t>
      </w:r>
      <w:r w:rsidRPr="009C7B2C">
        <w:rPr>
          <w:rFonts w:ascii="Arial" w:hAnsi="Arial" w:cs="Arial"/>
          <w:sz w:val="20"/>
          <w:szCs w:val="20"/>
        </w:rPr>
        <w:t xml:space="preserve"> nicht verpflichtet, eigene Ermittlungen zum Sachverhalt durchzuführen. Die rechtliche Bewertung und Bearbeitung bezieht sich ausschließlich auf den vom Mandanten mitgeteilten Sachverhalt unter Zugrundelegung der gegebenen Informationen. Eine fortlaufende Betreuung und Anpassung an neue Bedingungen rechtlicher oder tatsächlicher Art wird nicht geschuldet, soweit die Parteien dies nicht ausdrücklich vereinbart haben. Maßgeblich ist das zum Zeitpunkt der Mandatserteilung geltende deutsche Recht. Bezüge zum ausländischen Recht, steuerrechtliche oder sonstige öffentlichrechtlichen Aspekte sind nicht Gegenstand des Mandatsvertrages, es sei denn dies wird ebenfalls ausdrücklich vereinbart. </w:t>
      </w:r>
    </w:p>
    <w:p w14:paraId="327E7093" w14:textId="77777777" w:rsidR="007F4AE4" w:rsidRPr="009C7B2C" w:rsidRDefault="007F4AE4" w:rsidP="007F4AE4">
      <w:pPr>
        <w:autoSpaceDE w:val="0"/>
        <w:autoSpaceDN w:val="0"/>
        <w:adjustRightInd w:val="0"/>
        <w:jc w:val="both"/>
        <w:rPr>
          <w:rFonts w:ascii="Arial" w:hAnsi="Arial" w:cs="Arial"/>
          <w:sz w:val="20"/>
          <w:szCs w:val="20"/>
        </w:rPr>
      </w:pPr>
    </w:p>
    <w:p w14:paraId="327E7094" w14:textId="77777777" w:rsidR="007F4AE4"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(3) </w:t>
      </w:r>
      <w:r>
        <w:rPr>
          <w:rFonts w:ascii="Arial" w:hAnsi="Arial" w:cs="Arial"/>
          <w:sz w:val="20"/>
          <w:szCs w:val="20"/>
        </w:rPr>
        <w:t xml:space="preserve">Der Mandant ist damit einverstanden, dass sämtliche Korrespondenz unverschlüsselt per E-Mail an ihn versendet wird. Der Mandant wird darauf hingewiesen, </w:t>
      </w:r>
      <w:r>
        <w:rPr>
          <w:rFonts w:ascii="Arial" w:hAnsi="Arial" w:cs="Arial"/>
          <w:sz w:val="20"/>
          <w:szCs w:val="20"/>
        </w:rPr>
        <w:t xml:space="preserve">dass eine Sicherheit vor unzulässigen Zugriffen Dritter nicht besteht und die Vertraulichkeit in diesem Medium nicht gewährleistet werden kann. Dem Mandanten steht es frei, den beauftragten Rechtsanwalt anzuweisen, ausschließlich per Post, Telefax oder einem anderen </w:t>
      </w:r>
      <w:r w:rsidRPr="009C7B2C">
        <w:rPr>
          <w:rFonts w:ascii="Arial" w:hAnsi="Arial" w:cs="Arial"/>
          <w:sz w:val="20"/>
          <w:szCs w:val="20"/>
        </w:rPr>
        <w:t xml:space="preserve">zuvor vereinbarten </w:t>
      </w:r>
      <w:r>
        <w:rPr>
          <w:rFonts w:ascii="Arial" w:hAnsi="Arial" w:cs="Arial"/>
          <w:sz w:val="20"/>
          <w:szCs w:val="20"/>
        </w:rPr>
        <w:t>W</w:t>
      </w:r>
      <w:r w:rsidRPr="009C7B2C">
        <w:rPr>
          <w:rFonts w:ascii="Arial" w:hAnsi="Arial" w:cs="Arial"/>
          <w:sz w:val="20"/>
          <w:szCs w:val="20"/>
        </w:rPr>
        <w:t xml:space="preserve">eg </w:t>
      </w:r>
      <w:r>
        <w:rPr>
          <w:rFonts w:ascii="Arial" w:hAnsi="Arial" w:cs="Arial"/>
          <w:sz w:val="20"/>
          <w:szCs w:val="20"/>
        </w:rPr>
        <w:t>zu kommunizieren. D</w:t>
      </w:r>
      <w:r w:rsidRPr="009C7B2C">
        <w:rPr>
          <w:rFonts w:ascii="Arial" w:hAnsi="Arial" w:cs="Arial"/>
          <w:sz w:val="20"/>
          <w:szCs w:val="20"/>
        </w:rPr>
        <w:t xml:space="preserve">ie Korrespondenzsprache ist deutsch. Die Auslagenpauschale wird entsprechend den Kostenziffern für Auslagen nach RVG (VV7000 ff.) in Ansatz gebracht. </w:t>
      </w:r>
    </w:p>
    <w:p w14:paraId="327E7095" w14:textId="77777777" w:rsidR="007F4AE4" w:rsidRDefault="007F4AE4" w:rsidP="007F4AE4">
      <w:pPr>
        <w:autoSpaceDE w:val="0"/>
        <w:autoSpaceDN w:val="0"/>
        <w:adjustRightInd w:val="0"/>
        <w:jc w:val="both"/>
        <w:rPr>
          <w:rFonts w:ascii="Arial" w:hAnsi="Arial" w:cs="Arial"/>
          <w:sz w:val="20"/>
          <w:szCs w:val="20"/>
        </w:rPr>
      </w:pPr>
    </w:p>
    <w:p w14:paraId="327E7096" w14:textId="77777777" w:rsidR="007F4AE4" w:rsidRDefault="007F4AE4" w:rsidP="007F4AE4">
      <w:pPr>
        <w:autoSpaceDE w:val="0"/>
        <w:autoSpaceDN w:val="0"/>
        <w:adjustRightInd w:val="0"/>
        <w:jc w:val="both"/>
        <w:rPr>
          <w:rFonts w:ascii="Arial" w:hAnsi="Arial" w:cs="Arial"/>
          <w:sz w:val="20"/>
          <w:szCs w:val="20"/>
        </w:rPr>
      </w:pPr>
      <w:r>
        <w:rPr>
          <w:rFonts w:ascii="Arial" w:hAnsi="Arial" w:cs="Arial"/>
          <w:sz w:val="20"/>
          <w:szCs w:val="20"/>
        </w:rPr>
        <w:t>(4) Der Mandant hat sämtliche ihm übersandten Schriftstücke sorgfältig durchzulesen und seine Anmerkungen und Kommentare umgehend und möglichst schriftlich oder per E-Mail dem beauftragten Rechtsanwalt mitzuteilen.</w:t>
      </w:r>
    </w:p>
    <w:p w14:paraId="327E7097" w14:textId="77777777" w:rsidR="007F4AE4" w:rsidRDefault="007F4AE4" w:rsidP="007F4AE4">
      <w:pPr>
        <w:autoSpaceDE w:val="0"/>
        <w:autoSpaceDN w:val="0"/>
        <w:adjustRightInd w:val="0"/>
        <w:jc w:val="both"/>
        <w:rPr>
          <w:rFonts w:ascii="Arial" w:hAnsi="Arial" w:cs="Arial"/>
          <w:sz w:val="20"/>
          <w:szCs w:val="20"/>
        </w:rPr>
      </w:pPr>
    </w:p>
    <w:p w14:paraId="327E7098" w14:textId="77777777" w:rsidR="007F4AE4"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(5) Das Mandatsverhältnis endet durch Erledigung des Auftrags oder durch Kündigung</w:t>
      </w:r>
      <w:r>
        <w:rPr>
          <w:rFonts w:ascii="Arial" w:hAnsi="Arial" w:cs="Arial"/>
          <w:sz w:val="20"/>
          <w:szCs w:val="20"/>
        </w:rPr>
        <w:t>, die keines Grundes bedarf</w:t>
      </w:r>
      <w:r w:rsidRPr="009C7B2C">
        <w:rPr>
          <w:rFonts w:ascii="Arial" w:hAnsi="Arial" w:cs="Arial"/>
          <w:sz w:val="20"/>
          <w:szCs w:val="20"/>
        </w:rPr>
        <w:t xml:space="preserve">. </w:t>
      </w:r>
    </w:p>
    <w:p w14:paraId="327E7099" w14:textId="77777777" w:rsidR="007F4AE4" w:rsidRDefault="007F4AE4" w:rsidP="007F4AE4">
      <w:pPr>
        <w:autoSpaceDE w:val="0"/>
        <w:autoSpaceDN w:val="0"/>
        <w:adjustRightInd w:val="0"/>
        <w:jc w:val="both"/>
        <w:rPr>
          <w:rFonts w:ascii="Arial" w:hAnsi="Arial" w:cs="Arial"/>
          <w:sz w:val="20"/>
          <w:szCs w:val="20"/>
        </w:rPr>
      </w:pPr>
      <w:r>
        <w:rPr>
          <w:rFonts w:ascii="Arial" w:hAnsi="Arial" w:cs="Arial"/>
          <w:sz w:val="20"/>
          <w:szCs w:val="20"/>
        </w:rPr>
        <w:t>Im Fall der Kündigung durch den beauftragten Rechtsanwalt bleibt die Vergütungspflicht des Mandanten bestehen für bereits abgeschlossene Tätigkeiten, für noch laufende Tätigkeiten dann, wenn ein wichtiger Grund zur Kündigung vorlag.</w:t>
      </w:r>
    </w:p>
    <w:p w14:paraId="327E709A" w14:textId="77777777" w:rsidR="007F4AE4"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Ein wichtiger Grund liegt für </w:t>
      </w:r>
      <w:r>
        <w:rPr>
          <w:rFonts w:ascii="Arial" w:hAnsi="Arial" w:cs="Arial"/>
          <w:sz w:val="20"/>
          <w:szCs w:val="20"/>
        </w:rPr>
        <w:t>den beauftragten Rechtsanwalt</w:t>
      </w:r>
      <w:r w:rsidRPr="009C7B2C">
        <w:rPr>
          <w:rFonts w:ascii="Arial" w:hAnsi="Arial" w:cs="Arial"/>
          <w:sz w:val="20"/>
          <w:szCs w:val="20"/>
        </w:rPr>
        <w:t xml:space="preserve"> insbesondere dann vor, wenn der Mandant </w:t>
      </w:r>
      <w:r>
        <w:rPr>
          <w:rFonts w:ascii="Arial" w:hAnsi="Arial" w:cs="Arial"/>
          <w:sz w:val="20"/>
          <w:szCs w:val="20"/>
        </w:rPr>
        <w:t xml:space="preserve">mit der Zahlung auf (Vorschuss-) Rechnungen in Verzug kommt, </w:t>
      </w:r>
      <w:r w:rsidRPr="009C7B2C">
        <w:rPr>
          <w:rFonts w:ascii="Arial" w:hAnsi="Arial" w:cs="Arial"/>
          <w:sz w:val="20"/>
          <w:szCs w:val="20"/>
        </w:rPr>
        <w:t xml:space="preserve">zahlungsunfähig wird oder ein vertrauensvolles Zusammenarbeiten nicht mehr möglich ist. </w:t>
      </w:r>
    </w:p>
    <w:p w14:paraId="327E709B" w14:textId="77777777" w:rsidR="007F4AE4"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Eine Kündigung zur Unzeit durch </w:t>
      </w:r>
      <w:r>
        <w:rPr>
          <w:rFonts w:ascii="Arial" w:hAnsi="Arial" w:cs="Arial"/>
          <w:sz w:val="20"/>
          <w:szCs w:val="20"/>
        </w:rPr>
        <w:t>den beauftragten Rechtsanwalt</w:t>
      </w:r>
      <w:r w:rsidRPr="009C7B2C">
        <w:rPr>
          <w:rFonts w:ascii="Arial" w:hAnsi="Arial" w:cs="Arial"/>
          <w:sz w:val="20"/>
          <w:szCs w:val="20"/>
        </w:rPr>
        <w:t xml:space="preserve"> ist ausgeschlossen, es sei denn, dass der Mandant die Kündigung selbst verursacht und eine Fortführung unzumutbar ist oder eine angemessene Vergütung entsprechend der gesetzlichen Vorschriften abgelehnt wird. Bei Bestehen prozessrechtlicher Regeln für eine </w:t>
      </w:r>
      <w:r>
        <w:rPr>
          <w:rFonts w:ascii="Arial" w:hAnsi="Arial" w:cs="Arial"/>
          <w:sz w:val="20"/>
          <w:szCs w:val="20"/>
        </w:rPr>
        <w:t xml:space="preserve">den beauftragten Rechtsanwalt treffende </w:t>
      </w:r>
      <w:r w:rsidRPr="009C7B2C">
        <w:rPr>
          <w:rFonts w:ascii="Arial" w:hAnsi="Arial" w:cs="Arial"/>
          <w:sz w:val="20"/>
          <w:szCs w:val="20"/>
        </w:rPr>
        <w:t xml:space="preserve">Verpflichtung auch nach Mandatsende </w:t>
      </w:r>
      <w:r>
        <w:rPr>
          <w:rFonts w:ascii="Arial" w:hAnsi="Arial" w:cs="Arial"/>
          <w:sz w:val="20"/>
          <w:szCs w:val="20"/>
        </w:rPr>
        <w:t>wird der beauftragte Rechtsanwalt</w:t>
      </w:r>
      <w:r w:rsidRPr="009C7B2C">
        <w:rPr>
          <w:rFonts w:ascii="Arial" w:hAnsi="Arial" w:cs="Arial"/>
          <w:sz w:val="20"/>
          <w:szCs w:val="20"/>
        </w:rPr>
        <w:t xml:space="preserve"> im Rahmen des vermuteten Interesses des ehemaligen Mandanten weiter tätig. Die anfallende Vergütung schuldet der Mandant nach den gesetzlichen Vergütungsregeln unabhängig von der Vergütung im Rahmen des Mandates.</w:t>
      </w:r>
    </w:p>
    <w:p w14:paraId="327E709C" w14:textId="77777777" w:rsidR="007F4AE4" w:rsidRDefault="007F4AE4" w:rsidP="007F4AE4">
      <w:pPr>
        <w:autoSpaceDE w:val="0"/>
        <w:autoSpaceDN w:val="0"/>
        <w:adjustRightInd w:val="0"/>
        <w:jc w:val="both"/>
        <w:rPr>
          <w:rFonts w:ascii="Arial" w:hAnsi="Arial" w:cs="Arial"/>
          <w:sz w:val="20"/>
          <w:szCs w:val="20"/>
        </w:rPr>
      </w:pPr>
    </w:p>
    <w:p w14:paraId="327E709D" w14:textId="77777777" w:rsidR="007F4AE4" w:rsidRPr="0001465B" w:rsidRDefault="007F4AE4" w:rsidP="007F4AE4">
      <w:pPr>
        <w:autoSpaceDE w:val="0"/>
        <w:autoSpaceDN w:val="0"/>
        <w:adjustRightInd w:val="0"/>
        <w:jc w:val="both"/>
        <w:rPr>
          <w:rFonts w:ascii="Arial" w:hAnsi="Arial" w:cs="Arial"/>
          <w:b/>
          <w:sz w:val="20"/>
          <w:szCs w:val="20"/>
        </w:rPr>
      </w:pPr>
      <w:r w:rsidRPr="0001465B">
        <w:rPr>
          <w:rFonts w:ascii="Arial" w:hAnsi="Arial" w:cs="Arial"/>
          <w:b/>
          <w:sz w:val="20"/>
          <w:szCs w:val="20"/>
        </w:rPr>
        <w:t>III. Haftung</w:t>
      </w:r>
    </w:p>
    <w:p w14:paraId="327E709E" w14:textId="77777777" w:rsidR="007F4AE4" w:rsidRDefault="007F4AE4" w:rsidP="007F4AE4">
      <w:pPr>
        <w:autoSpaceDE w:val="0"/>
        <w:autoSpaceDN w:val="0"/>
        <w:adjustRightInd w:val="0"/>
        <w:jc w:val="both"/>
        <w:rPr>
          <w:rFonts w:ascii="Arial" w:hAnsi="Arial" w:cs="Arial"/>
          <w:sz w:val="20"/>
          <w:szCs w:val="20"/>
        </w:rPr>
      </w:pPr>
      <w:r>
        <w:rPr>
          <w:rFonts w:ascii="Arial" w:hAnsi="Arial" w:cs="Arial"/>
          <w:sz w:val="20"/>
          <w:szCs w:val="20"/>
        </w:rPr>
        <w:t>Der beauftragte Rechtsanwalt</w:t>
      </w:r>
      <w:r w:rsidRPr="009C7B2C">
        <w:rPr>
          <w:rFonts w:ascii="Arial" w:hAnsi="Arial" w:cs="Arial"/>
          <w:sz w:val="20"/>
          <w:szCs w:val="20"/>
        </w:rPr>
        <w:t xml:space="preserve"> hafte</w:t>
      </w:r>
      <w:r>
        <w:rPr>
          <w:rFonts w:ascii="Arial" w:hAnsi="Arial" w:cs="Arial"/>
          <w:sz w:val="20"/>
          <w:szCs w:val="20"/>
        </w:rPr>
        <w:t>t</w:t>
      </w:r>
      <w:r w:rsidRPr="009C7B2C">
        <w:rPr>
          <w:rFonts w:ascii="Arial" w:hAnsi="Arial" w:cs="Arial"/>
          <w:sz w:val="20"/>
          <w:szCs w:val="20"/>
        </w:rPr>
        <w:t xml:space="preserve"> für Pflichtverletzungen bei einfacher Fahrlässigkeit auf Schadensersatz </w:t>
      </w:r>
      <w:r>
        <w:rPr>
          <w:rFonts w:ascii="Arial" w:hAnsi="Arial" w:cs="Arial"/>
          <w:sz w:val="20"/>
          <w:szCs w:val="20"/>
        </w:rPr>
        <w:t xml:space="preserve">nur </w:t>
      </w:r>
      <w:r w:rsidRPr="009C7B2C">
        <w:rPr>
          <w:rFonts w:ascii="Arial" w:hAnsi="Arial" w:cs="Arial"/>
          <w:sz w:val="20"/>
          <w:szCs w:val="20"/>
        </w:rPr>
        <w:t xml:space="preserve">bis zur Höhe von EUR </w:t>
      </w:r>
      <w:r>
        <w:rPr>
          <w:rFonts w:ascii="Arial" w:hAnsi="Arial" w:cs="Arial"/>
          <w:sz w:val="20"/>
          <w:szCs w:val="20"/>
        </w:rPr>
        <w:t>1.000.000,--</w:t>
      </w:r>
      <w:r w:rsidRPr="009C7B2C">
        <w:rPr>
          <w:rFonts w:ascii="Arial" w:hAnsi="Arial" w:cs="Arial"/>
          <w:sz w:val="20"/>
          <w:szCs w:val="20"/>
        </w:rPr>
        <w:t xml:space="preserve"> pro Schadensfall nach Maßgabe der Versicherungs</w:t>
      </w:r>
      <w:r>
        <w:rPr>
          <w:rFonts w:ascii="Arial" w:hAnsi="Arial" w:cs="Arial"/>
          <w:sz w:val="20"/>
          <w:szCs w:val="20"/>
        </w:rPr>
        <w:t>pflicht für Rechtsanwälte (§ 52</w:t>
      </w:r>
      <w:r w:rsidRPr="009C7B2C">
        <w:rPr>
          <w:rFonts w:ascii="Arial" w:hAnsi="Arial" w:cs="Arial"/>
          <w:sz w:val="20"/>
          <w:szCs w:val="20"/>
        </w:rPr>
        <w:t xml:space="preserve"> BRAO), wenn insow</w:t>
      </w:r>
      <w:r>
        <w:rPr>
          <w:rFonts w:ascii="Arial" w:hAnsi="Arial" w:cs="Arial"/>
          <w:sz w:val="20"/>
          <w:szCs w:val="20"/>
        </w:rPr>
        <w:t>eit Versicherungsschutz besteht, was der beauftragte Rechtsanwalt hiermit bestätigt.</w:t>
      </w:r>
      <w:r w:rsidRPr="009C7B2C">
        <w:rPr>
          <w:rFonts w:ascii="Arial" w:hAnsi="Arial" w:cs="Arial"/>
          <w:sz w:val="20"/>
          <w:szCs w:val="20"/>
        </w:rPr>
        <w:t xml:space="preserve"> </w:t>
      </w:r>
    </w:p>
    <w:p w14:paraId="327E709F" w14:textId="6F6E75F7" w:rsidR="007F4AE4"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Auf schriftliches Verlangen des Mandanten kann auf dessen Kosten eine Versicherung für den Einzelfall in der vom Mandanten gewünschten Höhe abgeschlossen werden und bis zur Höhe der zu erlangenden Deckung </w:t>
      </w:r>
      <w:r w:rsidRPr="009C7B2C">
        <w:rPr>
          <w:rFonts w:ascii="Arial" w:hAnsi="Arial" w:cs="Arial"/>
          <w:sz w:val="20"/>
          <w:szCs w:val="20"/>
        </w:rPr>
        <w:lastRenderedPageBreak/>
        <w:t xml:space="preserve">die vorstehende Haftungsbegrenzung </w:t>
      </w:r>
      <w:r>
        <w:rPr>
          <w:rFonts w:ascii="Arial" w:hAnsi="Arial" w:cs="Arial"/>
          <w:sz w:val="20"/>
          <w:szCs w:val="20"/>
        </w:rPr>
        <w:t>angepasst</w:t>
      </w:r>
      <w:r w:rsidRPr="009C7B2C">
        <w:rPr>
          <w:rFonts w:ascii="Arial" w:hAnsi="Arial" w:cs="Arial"/>
          <w:sz w:val="20"/>
          <w:szCs w:val="20"/>
        </w:rPr>
        <w:t xml:space="preserve"> werden.</w:t>
      </w:r>
      <w:r>
        <w:rPr>
          <w:rFonts w:ascii="Arial" w:hAnsi="Arial" w:cs="Arial"/>
          <w:sz w:val="20"/>
          <w:szCs w:val="20"/>
        </w:rPr>
        <w:t xml:space="preserve"> </w:t>
      </w:r>
      <w:r w:rsidRPr="009C7B2C">
        <w:rPr>
          <w:rFonts w:ascii="Arial" w:hAnsi="Arial" w:cs="Arial"/>
          <w:sz w:val="20"/>
          <w:szCs w:val="20"/>
        </w:rPr>
        <w:t xml:space="preserve">Bei </w:t>
      </w:r>
      <w:r>
        <w:rPr>
          <w:rFonts w:ascii="Arial" w:hAnsi="Arial" w:cs="Arial"/>
          <w:sz w:val="20"/>
          <w:szCs w:val="20"/>
        </w:rPr>
        <w:t>grob fahrlässiger oder vorsätzlicher</w:t>
      </w:r>
      <w:r w:rsidRPr="009C7B2C">
        <w:rPr>
          <w:rFonts w:ascii="Arial" w:hAnsi="Arial" w:cs="Arial"/>
          <w:sz w:val="20"/>
          <w:szCs w:val="20"/>
        </w:rPr>
        <w:t xml:space="preserve"> Pflichtverletzung</w:t>
      </w:r>
      <w:r>
        <w:rPr>
          <w:rFonts w:ascii="Arial" w:hAnsi="Arial" w:cs="Arial"/>
          <w:sz w:val="20"/>
          <w:szCs w:val="20"/>
        </w:rPr>
        <w:t xml:space="preserve"> sowie bei</w:t>
      </w:r>
      <w:r w:rsidRPr="009C7B2C">
        <w:rPr>
          <w:rFonts w:ascii="Arial" w:hAnsi="Arial" w:cs="Arial"/>
          <w:sz w:val="20"/>
          <w:szCs w:val="20"/>
        </w:rPr>
        <w:t xml:space="preserve"> einer schuldhaften Verletzung des Lebens, des Körpers oder der Gesundheit einer Person ohne Rücksicht auf den Grad des Verschuldens sowie für die Verletzung von wesentlichen Vertragspflichten (sog. Kardinalspflich</w:t>
      </w:r>
      <w:r>
        <w:rPr>
          <w:rFonts w:ascii="Arial" w:hAnsi="Arial" w:cs="Arial"/>
          <w:sz w:val="20"/>
          <w:szCs w:val="20"/>
        </w:rPr>
        <w:t>t</w:t>
      </w:r>
      <w:r w:rsidRPr="009C7B2C">
        <w:rPr>
          <w:rFonts w:ascii="Arial" w:hAnsi="Arial" w:cs="Arial"/>
          <w:sz w:val="20"/>
          <w:szCs w:val="20"/>
        </w:rPr>
        <w:t>en</w:t>
      </w:r>
      <w:r>
        <w:rPr>
          <w:rFonts w:ascii="Arial" w:hAnsi="Arial" w:cs="Arial"/>
          <w:sz w:val="20"/>
          <w:szCs w:val="20"/>
        </w:rPr>
        <w:t xml:space="preserve">) ist die Haftung </w:t>
      </w:r>
      <w:r w:rsidRPr="009C7B2C">
        <w:rPr>
          <w:rFonts w:ascii="Arial" w:hAnsi="Arial" w:cs="Arial"/>
          <w:sz w:val="20"/>
          <w:szCs w:val="20"/>
        </w:rPr>
        <w:t xml:space="preserve">unbeschränkt. Der Mandant wird darüber informiert, dass die gesetzlich vorgeschriebene Haftpflichtversicherung bei der </w:t>
      </w:r>
      <w:r w:rsidR="00C90295">
        <w:rPr>
          <w:rFonts w:ascii="Arial" w:hAnsi="Arial" w:cs="Arial"/>
          <w:sz w:val="20"/>
          <w:szCs w:val="20"/>
        </w:rPr>
        <w:t>R+V</w:t>
      </w:r>
      <w:r w:rsidR="006869CA">
        <w:rPr>
          <w:rFonts w:ascii="Arial" w:hAnsi="Arial" w:cs="Arial"/>
          <w:sz w:val="20"/>
          <w:szCs w:val="20"/>
        </w:rPr>
        <w:t xml:space="preserve"> Allgemeine</w:t>
      </w:r>
      <w:r w:rsidRPr="009C7B2C">
        <w:rPr>
          <w:rFonts w:ascii="Arial" w:hAnsi="Arial" w:cs="Arial"/>
          <w:sz w:val="20"/>
          <w:szCs w:val="20"/>
        </w:rPr>
        <w:t xml:space="preserve"> Versicherung AG, V</w:t>
      </w:r>
      <w:r w:rsidR="006869CA">
        <w:rPr>
          <w:rFonts w:ascii="Arial" w:hAnsi="Arial" w:cs="Arial"/>
          <w:sz w:val="20"/>
          <w:szCs w:val="20"/>
        </w:rPr>
        <w:t>oltastraße 84</w:t>
      </w:r>
      <w:r w:rsidRPr="009C7B2C">
        <w:rPr>
          <w:rFonts w:ascii="Arial" w:hAnsi="Arial" w:cs="Arial"/>
          <w:sz w:val="20"/>
          <w:szCs w:val="20"/>
        </w:rPr>
        <w:t xml:space="preserve">, </w:t>
      </w:r>
      <w:r w:rsidR="00AA021F">
        <w:rPr>
          <w:rFonts w:ascii="Arial" w:hAnsi="Arial" w:cs="Arial"/>
          <w:sz w:val="20"/>
          <w:szCs w:val="20"/>
        </w:rPr>
        <w:t>60322</w:t>
      </w:r>
      <w:r w:rsidRPr="009C7B2C">
        <w:rPr>
          <w:rFonts w:ascii="Arial" w:hAnsi="Arial" w:cs="Arial"/>
          <w:sz w:val="20"/>
          <w:szCs w:val="20"/>
        </w:rPr>
        <w:t xml:space="preserve"> </w:t>
      </w:r>
      <w:r w:rsidR="00AA021F">
        <w:rPr>
          <w:rFonts w:ascii="Arial" w:hAnsi="Arial" w:cs="Arial"/>
          <w:sz w:val="20"/>
          <w:szCs w:val="20"/>
        </w:rPr>
        <w:t>Frankfurt am Main</w:t>
      </w:r>
      <w:r w:rsidRPr="009C7B2C">
        <w:rPr>
          <w:rFonts w:ascii="Arial" w:hAnsi="Arial" w:cs="Arial"/>
          <w:sz w:val="20"/>
          <w:szCs w:val="20"/>
        </w:rPr>
        <w:t xml:space="preserve"> unterhalten wird. Weiterhin steht es den Parteien frei, eine entsprechende Verzichtserklärung zu vereinbaren. </w:t>
      </w:r>
    </w:p>
    <w:p w14:paraId="327E70A0" w14:textId="77777777" w:rsidR="007F4AE4" w:rsidRDefault="007F4AE4" w:rsidP="007F4AE4">
      <w:pPr>
        <w:autoSpaceDE w:val="0"/>
        <w:autoSpaceDN w:val="0"/>
        <w:adjustRightInd w:val="0"/>
        <w:jc w:val="both"/>
        <w:rPr>
          <w:rFonts w:ascii="Arial" w:hAnsi="Arial" w:cs="Arial"/>
          <w:sz w:val="20"/>
          <w:szCs w:val="20"/>
        </w:rPr>
      </w:pPr>
    </w:p>
    <w:p w14:paraId="327E70A1" w14:textId="77777777" w:rsidR="007F4AE4" w:rsidRPr="0009289C" w:rsidRDefault="007F4AE4" w:rsidP="007F4AE4">
      <w:pPr>
        <w:jc w:val="both"/>
        <w:rPr>
          <w:rFonts w:cs="Arial"/>
          <w:b/>
          <w:sz w:val="21"/>
          <w:szCs w:val="21"/>
        </w:rPr>
      </w:pPr>
      <w:r w:rsidRPr="0009289C">
        <w:rPr>
          <w:rFonts w:cs="Arial"/>
          <w:b/>
          <w:sz w:val="21"/>
          <w:szCs w:val="21"/>
        </w:rPr>
        <w:t>IV. Widerrufsrecht für Verbraucher bei außerhalb von Geschäftsräumen geschlossenen Verträgen und bei Fernabsatzverträgen</w:t>
      </w:r>
    </w:p>
    <w:p w14:paraId="327E70A2" w14:textId="77777777" w:rsidR="007F4AE4" w:rsidRPr="0009289C" w:rsidRDefault="007F4AE4" w:rsidP="007F4AE4">
      <w:pPr>
        <w:jc w:val="both"/>
        <w:rPr>
          <w:rFonts w:cs="Arial"/>
          <w:b/>
          <w:sz w:val="21"/>
          <w:szCs w:val="21"/>
        </w:rPr>
      </w:pPr>
    </w:p>
    <w:p w14:paraId="327E70A3" w14:textId="77777777" w:rsidR="007F4AE4" w:rsidRPr="00567480" w:rsidRDefault="007F4AE4" w:rsidP="007F4AE4">
      <w:pPr>
        <w:jc w:val="both"/>
        <w:rPr>
          <w:rFonts w:cs="Arial"/>
          <w:sz w:val="21"/>
          <w:szCs w:val="21"/>
        </w:rPr>
      </w:pPr>
      <w:r w:rsidRPr="00567480">
        <w:rPr>
          <w:rFonts w:cs="Arial"/>
          <w:b/>
          <w:bCs/>
          <w:color w:val="141414"/>
          <w:sz w:val="21"/>
          <w:szCs w:val="21"/>
        </w:rPr>
        <w:t>Widerrufsrecht</w:t>
      </w:r>
    </w:p>
    <w:p w14:paraId="327E70A4" w14:textId="77777777" w:rsidR="007F4AE4" w:rsidRPr="00567480" w:rsidRDefault="007F4AE4" w:rsidP="007F4AE4">
      <w:pPr>
        <w:jc w:val="both"/>
        <w:rPr>
          <w:rFonts w:cs="Arial"/>
          <w:sz w:val="21"/>
          <w:szCs w:val="21"/>
        </w:rPr>
      </w:pPr>
    </w:p>
    <w:p w14:paraId="327E70A5" w14:textId="77777777" w:rsidR="007F4AE4" w:rsidRPr="00567480" w:rsidRDefault="007F4AE4" w:rsidP="007F4AE4">
      <w:pPr>
        <w:jc w:val="both"/>
        <w:rPr>
          <w:rFonts w:cs="Arial"/>
          <w:color w:val="141414"/>
          <w:sz w:val="21"/>
          <w:szCs w:val="21"/>
        </w:rPr>
      </w:pPr>
      <w:r w:rsidRPr="0042045F">
        <w:rPr>
          <w:rFonts w:cs="Arial"/>
          <w:color w:val="141414"/>
          <w:sz w:val="21"/>
          <w:szCs w:val="21"/>
        </w:rPr>
        <w:t>Sie haben das Recht, binnen vierzehn Tagen ohne Angabe von Gründen diesen Vertrag zu widerrufen</w:t>
      </w:r>
      <w:r w:rsidRPr="00567480">
        <w:rPr>
          <w:rFonts w:cs="Arial"/>
          <w:color w:val="141414"/>
          <w:sz w:val="21"/>
          <w:szCs w:val="21"/>
        </w:rPr>
        <w:t>.</w:t>
      </w:r>
    </w:p>
    <w:p w14:paraId="327E70A6" w14:textId="77777777" w:rsidR="007F4AE4" w:rsidRPr="00567480" w:rsidRDefault="007F4AE4" w:rsidP="007F4AE4">
      <w:pPr>
        <w:jc w:val="both"/>
        <w:rPr>
          <w:rFonts w:cs="Arial"/>
          <w:color w:val="141414"/>
          <w:sz w:val="21"/>
          <w:szCs w:val="21"/>
        </w:rPr>
      </w:pPr>
      <w:r w:rsidRPr="0042045F">
        <w:rPr>
          <w:rFonts w:cs="Arial"/>
          <w:color w:val="141414"/>
          <w:sz w:val="21"/>
          <w:szCs w:val="21"/>
        </w:rPr>
        <w:t>Die Widerrufsfrist be</w:t>
      </w:r>
      <w:r w:rsidRPr="00567480">
        <w:rPr>
          <w:rFonts w:cs="Arial"/>
          <w:color w:val="141414"/>
          <w:sz w:val="21"/>
          <w:szCs w:val="21"/>
        </w:rPr>
        <w:t>trägt vierzehn Tage ab dem Tag des Vertragsabschlusses.</w:t>
      </w:r>
    </w:p>
    <w:p w14:paraId="327E70A7" w14:textId="77777777" w:rsidR="007F4AE4" w:rsidRPr="00567480" w:rsidRDefault="007F4AE4" w:rsidP="007F4AE4">
      <w:pPr>
        <w:jc w:val="both"/>
        <w:rPr>
          <w:rFonts w:cs="Arial"/>
          <w:color w:val="141414"/>
          <w:sz w:val="21"/>
          <w:szCs w:val="21"/>
        </w:rPr>
      </w:pPr>
      <w:r w:rsidRPr="0042045F">
        <w:rPr>
          <w:rFonts w:cs="Arial"/>
          <w:color w:val="141414"/>
          <w:sz w:val="21"/>
          <w:szCs w:val="21"/>
        </w:rPr>
        <w:t xml:space="preserve">Um Ihr Widerrufsrecht auszuüben, müssen Sie </w:t>
      </w:r>
      <w:r>
        <w:rPr>
          <w:rFonts w:cs="Arial"/>
          <w:color w:val="141414"/>
          <w:sz w:val="21"/>
          <w:szCs w:val="21"/>
        </w:rPr>
        <w:t>mir</w:t>
      </w:r>
      <w:r w:rsidRPr="0042045F">
        <w:rPr>
          <w:rFonts w:cs="Arial"/>
          <w:color w:val="141414"/>
          <w:sz w:val="21"/>
          <w:szCs w:val="21"/>
        </w:rPr>
        <w:t xml:space="preserve"> </w:t>
      </w:r>
    </w:p>
    <w:p w14:paraId="327E70A8" w14:textId="77777777" w:rsidR="007F4AE4" w:rsidRPr="00567480" w:rsidRDefault="007F4AE4" w:rsidP="007F4AE4">
      <w:pPr>
        <w:jc w:val="both"/>
        <w:rPr>
          <w:rFonts w:cs="Arial"/>
          <w:color w:val="141414"/>
          <w:sz w:val="21"/>
          <w:szCs w:val="21"/>
        </w:rPr>
      </w:pPr>
    </w:p>
    <w:p w14:paraId="327E70A9" w14:textId="77777777" w:rsidR="007F4AE4" w:rsidRPr="00567480" w:rsidRDefault="007F4AE4" w:rsidP="007F4AE4">
      <w:pPr>
        <w:jc w:val="both"/>
        <w:rPr>
          <w:rFonts w:cs="Arial"/>
          <w:color w:val="141414"/>
          <w:sz w:val="21"/>
          <w:szCs w:val="21"/>
        </w:rPr>
      </w:pPr>
      <w:r w:rsidRPr="003064E4">
        <w:rPr>
          <w:rFonts w:cs="Arial"/>
          <w:color w:val="141414"/>
          <w:sz w:val="21"/>
          <w:szCs w:val="21"/>
        </w:rPr>
        <w:t xml:space="preserve">Rechtsanwalt  </w:t>
      </w:r>
      <w:r>
        <w:rPr>
          <w:rFonts w:cs="Arial"/>
          <w:color w:val="141414"/>
          <w:sz w:val="21"/>
          <w:szCs w:val="21"/>
        </w:rPr>
        <w:t>Jürgen Dietrich</w:t>
      </w:r>
    </w:p>
    <w:p w14:paraId="327E70AA" w14:textId="77777777" w:rsidR="007F4AE4" w:rsidRPr="00567480" w:rsidRDefault="007F4AE4" w:rsidP="007F4AE4">
      <w:pPr>
        <w:jc w:val="both"/>
        <w:rPr>
          <w:rFonts w:cs="Arial"/>
          <w:color w:val="141414"/>
          <w:sz w:val="21"/>
          <w:szCs w:val="21"/>
        </w:rPr>
      </w:pPr>
      <w:r w:rsidRPr="00567480">
        <w:rPr>
          <w:rFonts w:cs="Arial"/>
          <w:color w:val="141414"/>
          <w:sz w:val="21"/>
          <w:szCs w:val="21"/>
        </w:rPr>
        <w:t>Walter-Kolb-Straße 5-7</w:t>
      </w:r>
    </w:p>
    <w:p w14:paraId="327E70AB" w14:textId="77777777" w:rsidR="007F4AE4" w:rsidRPr="00567480" w:rsidRDefault="007F4AE4" w:rsidP="007F4AE4">
      <w:pPr>
        <w:jc w:val="both"/>
        <w:rPr>
          <w:rFonts w:cs="Arial"/>
          <w:color w:val="141414"/>
          <w:sz w:val="21"/>
          <w:szCs w:val="21"/>
        </w:rPr>
      </w:pPr>
      <w:r w:rsidRPr="00567480">
        <w:rPr>
          <w:rFonts w:cs="Arial"/>
          <w:color w:val="141414"/>
          <w:sz w:val="21"/>
          <w:szCs w:val="21"/>
        </w:rPr>
        <w:t>60594 Frankfurt</w:t>
      </w:r>
    </w:p>
    <w:p w14:paraId="327E70AC" w14:textId="77777777" w:rsidR="007F4AE4" w:rsidRPr="00567480" w:rsidRDefault="007F4AE4" w:rsidP="007F4AE4">
      <w:pPr>
        <w:jc w:val="both"/>
        <w:rPr>
          <w:rFonts w:cs="Arial"/>
          <w:color w:val="141414"/>
          <w:sz w:val="21"/>
          <w:szCs w:val="21"/>
        </w:rPr>
      </w:pPr>
    </w:p>
    <w:p w14:paraId="327E70AD" w14:textId="77777777" w:rsidR="007F4AE4" w:rsidRPr="00567480" w:rsidRDefault="007F4AE4" w:rsidP="007F4AE4">
      <w:pPr>
        <w:jc w:val="both"/>
        <w:rPr>
          <w:rFonts w:cs="Arial"/>
          <w:color w:val="141414"/>
          <w:sz w:val="21"/>
          <w:szCs w:val="21"/>
        </w:rPr>
      </w:pPr>
      <w:r w:rsidRPr="00567480">
        <w:rPr>
          <w:rFonts w:cs="Arial"/>
          <w:color w:val="141414"/>
          <w:sz w:val="21"/>
          <w:szCs w:val="21"/>
        </w:rPr>
        <w:t xml:space="preserve">E-Mail: </w:t>
      </w:r>
      <w:hyperlink r:id="rId8" w:history="1">
        <w:r w:rsidRPr="00567480">
          <w:rPr>
            <w:rStyle w:val="Hyperlink"/>
            <w:rFonts w:cs="Arial"/>
            <w:sz w:val="21"/>
            <w:szCs w:val="21"/>
          </w:rPr>
          <w:t>info@alegos.de</w:t>
        </w:r>
      </w:hyperlink>
    </w:p>
    <w:p w14:paraId="327E70AE" w14:textId="77777777" w:rsidR="007F4AE4" w:rsidRPr="00567480" w:rsidRDefault="007F4AE4" w:rsidP="007F4AE4">
      <w:pPr>
        <w:jc w:val="both"/>
        <w:rPr>
          <w:rFonts w:cs="Arial"/>
          <w:color w:val="141414"/>
          <w:sz w:val="21"/>
          <w:szCs w:val="21"/>
        </w:rPr>
      </w:pPr>
      <w:r w:rsidRPr="00567480">
        <w:rPr>
          <w:rFonts w:cs="Arial"/>
          <w:color w:val="141414"/>
          <w:sz w:val="21"/>
          <w:szCs w:val="21"/>
        </w:rPr>
        <w:t>Tel.: 069 616295</w:t>
      </w:r>
    </w:p>
    <w:p w14:paraId="327E70AF" w14:textId="77777777" w:rsidR="007F4AE4" w:rsidRPr="00567480" w:rsidRDefault="007F4AE4" w:rsidP="007F4AE4">
      <w:pPr>
        <w:jc w:val="both"/>
        <w:rPr>
          <w:rFonts w:cs="Arial"/>
          <w:color w:val="141414"/>
          <w:sz w:val="21"/>
          <w:szCs w:val="21"/>
        </w:rPr>
      </w:pPr>
      <w:r w:rsidRPr="00567480">
        <w:rPr>
          <w:rFonts w:cs="Arial"/>
          <w:color w:val="141414"/>
          <w:sz w:val="21"/>
          <w:szCs w:val="21"/>
        </w:rPr>
        <w:t>Fax: 069 616298</w:t>
      </w:r>
    </w:p>
    <w:p w14:paraId="327E70B0" w14:textId="77777777" w:rsidR="007F4AE4" w:rsidRPr="00567480" w:rsidRDefault="007F4AE4" w:rsidP="007F4AE4">
      <w:pPr>
        <w:jc w:val="both"/>
        <w:rPr>
          <w:rFonts w:cs="Arial"/>
          <w:color w:val="141414"/>
          <w:sz w:val="21"/>
          <w:szCs w:val="21"/>
        </w:rPr>
      </w:pPr>
    </w:p>
    <w:p w14:paraId="327E70B1" w14:textId="77777777" w:rsidR="007F4AE4" w:rsidRPr="00567480" w:rsidRDefault="007F4AE4" w:rsidP="007F4AE4">
      <w:pPr>
        <w:jc w:val="both"/>
        <w:rPr>
          <w:rFonts w:cs="Arial"/>
          <w:color w:val="141414"/>
          <w:sz w:val="21"/>
          <w:szCs w:val="21"/>
        </w:rPr>
      </w:pPr>
      <w:r w:rsidRPr="0042045F">
        <w:rPr>
          <w:rFonts w:cs="Arial"/>
          <w:color w:val="141414"/>
          <w:sz w:val="21"/>
          <w:szCs w:val="21"/>
        </w:rPr>
        <w:t xml:space="preserve">mittels einer eindeutigen Erklärung (z.B. ein mit der Post versandter Brief, Telefax oder E-Mail) über Ihren Entschluss, diesen Vertrag zu widerrufen, informieren. Sie können dafür das beigefügte Muster-Widerrufsformular verwenden, das jedoch nicht vorgeschrieben ist. </w:t>
      </w:r>
    </w:p>
    <w:p w14:paraId="327E70B2" w14:textId="77777777" w:rsidR="007F4AE4" w:rsidRPr="00567480" w:rsidRDefault="007F4AE4" w:rsidP="007F4AE4">
      <w:pPr>
        <w:jc w:val="both"/>
        <w:rPr>
          <w:rFonts w:cs="Arial"/>
          <w:color w:val="141414"/>
          <w:sz w:val="21"/>
          <w:szCs w:val="21"/>
        </w:rPr>
      </w:pPr>
      <w:r w:rsidRPr="0042045F">
        <w:rPr>
          <w:rFonts w:cs="Arial"/>
          <w:color w:val="141414"/>
          <w:sz w:val="21"/>
          <w:szCs w:val="21"/>
        </w:rPr>
        <w:t>Zur Wahrung der Widerrufsfrist reicht es aus, dass Sie die Mitteilung über die Ausübung des Widerrufsrechts vor Ablauf der Widerrufsfrist absenden</w:t>
      </w:r>
    </w:p>
    <w:p w14:paraId="327E70B3" w14:textId="77777777" w:rsidR="007F4AE4" w:rsidRPr="00567480" w:rsidRDefault="007F4AE4" w:rsidP="007F4AE4">
      <w:pPr>
        <w:jc w:val="both"/>
        <w:rPr>
          <w:rFonts w:cs="Arial"/>
          <w:color w:val="141414"/>
          <w:sz w:val="21"/>
          <w:szCs w:val="21"/>
        </w:rPr>
      </w:pPr>
    </w:p>
    <w:p w14:paraId="327E70B4" w14:textId="77777777" w:rsidR="007F4AE4" w:rsidRPr="00567480" w:rsidRDefault="007F4AE4" w:rsidP="007F4AE4">
      <w:pPr>
        <w:jc w:val="both"/>
        <w:rPr>
          <w:rFonts w:cs="Arial"/>
          <w:b/>
          <w:bCs/>
          <w:color w:val="141414"/>
          <w:sz w:val="21"/>
          <w:szCs w:val="21"/>
        </w:rPr>
      </w:pPr>
      <w:r w:rsidRPr="00567480">
        <w:rPr>
          <w:rFonts w:cs="Arial"/>
          <w:b/>
          <w:bCs/>
          <w:color w:val="141414"/>
          <w:sz w:val="21"/>
          <w:szCs w:val="21"/>
        </w:rPr>
        <w:t>Folgen des Widerrufs</w:t>
      </w:r>
    </w:p>
    <w:p w14:paraId="327E70B5" w14:textId="77777777" w:rsidR="007F4AE4" w:rsidRPr="00567480" w:rsidRDefault="007F4AE4" w:rsidP="007F4AE4">
      <w:pPr>
        <w:jc w:val="both"/>
        <w:rPr>
          <w:rFonts w:cs="Arial"/>
          <w:b/>
          <w:bCs/>
          <w:color w:val="141414"/>
          <w:sz w:val="21"/>
          <w:szCs w:val="21"/>
        </w:rPr>
      </w:pPr>
    </w:p>
    <w:p w14:paraId="327E70B6" w14:textId="77777777" w:rsidR="007F4AE4" w:rsidRPr="00567480" w:rsidRDefault="007F4AE4" w:rsidP="007F4AE4">
      <w:pPr>
        <w:jc w:val="both"/>
        <w:rPr>
          <w:rFonts w:cs="Arial"/>
          <w:color w:val="141414"/>
          <w:sz w:val="21"/>
          <w:szCs w:val="21"/>
        </w:rPr>
      </w:pPr>
      <w:r w:rsidRPr="0042045F">
        <w:rPr>
          <w:rFonts w:cs="Arial"/>
          <w:color w:val="141414"/>
          <w:sz w:val="21"/>
          <w:szCs w:val="21"/>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567480">
        <w:rPr>
          <w:rFonts w:cs="Arial"/>
          <w:color w:val="141414"/>
          <w:sz w:val="21"/>
          <w:szCs w:val="21"/>
        </w:rPr>
        <w:t>.</w:t>
      </w:r>
    </w:p>
    <w:p w14:paraId="327E70B7" w14:textId="77777777" w:rsidR="007F4AE4" w:rsidRPr="00567480" w:rsidRDefault="007F4AE4" w:rsidP="007F4AE4">
      <w:pPr>
        <w:jc w:val="both"/>
        <w:rPr>
          <w:rFonts w:cs="Arial"/>
          <w:color w:val="141414"/>
          <w:sz w:val="21"/>
          <w:szCs w:val="21"/>
        </w:rPr>
      </w:pPr>
    </w:p>
    <w:p w14:paraId="327E70B8" w14:textId="77777777" w:rsidR="007F4AE4" w:rsidRPr="00567480" w:rsidRDefault="007F4AE4" w:rsidP="007F4AE4">
      <w:pPr>
        <w:jc w:val="both"/>
        <w:rPr>
          <w:rFonts w:cs="Arial"/>
          <w:color w:val="141414"/>
          <w:sz w:val="21"/>
          <w:szCs w:val="21"/>
          <w:shd w:val="clear" w:color="auto" w:fill="FFFFFF"/>
        </w:rPr>
      </w:pPr>
      <w:r w:rsidRPr="00567480">
        <w:rPr>
          <w:rFonts w:cs="Arial"/>
          <w:color w:val="141414"/>
          <w:sz w:val="21"/>
          <w:szCs w:val="21"/>
          <w:shd w:val="clear" w:color="auto" w:fill="FFFFFF"/>
        </w:rPr>
        <w:t>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327E70B9" w14:textId="77777777" w:rsidR="007F4AE4" w:rsidRPr="00567480" w:rsidRDefault="007F4AE4" w:rsidP="007F4AE4">
      <w:pPr>
        <w:jc w:val="both"/>
        <w:rPr>
          <w:rFonts w:cs="Arial"/>
          <w:color w:val="141414"/>
          <w:sz w:val="21"/>
          <w:szCs w:val="21"/>
          <w:shd w:val="clear" w:color="auto" w:fill="FFFFFF"/>
        </w:rPr>
      </w:pPr>
    </w:p>
    <w:p w14:paraId="327E70BA" w14:textId="77777777" w:rsidR="007F4AE4" w:rsidRPr="00567480" w:rsidRDefault="007F4AE4" w:rsidP="007F4AE4">
      <w:pPr>
        <w:jc w:val="both"/>
        <w:rPr>
          <w:rFonts w:cs="Arial"/>
          <w:b/>
          <w:bCs/>
          <w:color w:val="141414"/>
          <w:sz w:val="21"/>
          <w:szCs w:val="21"/>
        </w:rPr>
      </w:pPr>
      <w:r w:rsidRPr="00567480">
        <w:rPr>
          <w:rFonts w:cs="Arial"/>
          <w:b/>
          <w:bCs/>
          <w:color w:val="141414"/>
          <w:sz w:val="21"/>
          <w:szCs w:val="21"/>
        </w:rPr>
        <w:t>Muster-Widerrufsformular</w:t>
      </w:r>
    </w:p>
    <w:p w14:paraId="327E70BB" w14:textId="77777777" w:rsidR="007F4AE4" w:rsidRPr="00567480" w:rsidRDefault="007F4AE4" w:rsidP="007F4AE4">
      <w:pPr>
        <w:jc w:val="both"/>
        <w:rPr>
          <w:rFonts w:cs="Arial"/>
          <w:b/>
          <w:bCs/>
          <w:color w:val="141414"/>
          <w:sz w:val="21"/>
          <w:szCs w:val="21"/>
        </w:rPr>
      </w:pPr>
    </w:p>
    <w:p w14:paraId="327E70BC" w14:textId="77777777" w:rsidR="007F4AE4" w:rsidRPr="00567480" w:rsidRDefault="007F4AE4" w:rsidP="007F4AE4">
      <w:pPr>
        <w:jc w:val="both"/>
        <w:rPr>
          <w:rFonts w:cs="Arial"/>
          <w:color w:val="141414"/>
          <w:sz w:val="21"/>
          <w:szCs w:val="21"/>
        </w:rPr>
      </w:pPr>
      <w:r w:rsidRPr="00567480">
        <w:rPr>
          <w:rFonts w:cs="Arial"/>
          <w:color w:val="141414"/>
          <w:sz w:val="21"/>
          <w:szCs w:val="21"/>
        </w:rPr>
        <w:t>(Wenn Sie den Vertrag widerrufen wollen, dann füllen Sie bitte dieses Formular aus und senden Sie es zurück.)</w:t>
      </w:r>
    </w:p>
    <w:p w14:paraId="327E70BD" w14:textId="77777777" w:rsidR="007F4AE4" w:rsidRPr="00567480" w:rsidRDefault="007F4AE4" w:rsidP="007F4AE4">
      <w:pPr>
        <w:jc w:val="both"/>
        <w:rPr>
          <w:rFonts w:cs="Arial"/>
          <w:color w:val="141414"/>
          <w:sz w:val="21"/>
          <w:szCs w:val="21"/>
        </w:rPr>
      </w:pPr>
      <w:r w:rsidRPr="003064E4">
        <w:rPr>
          <w:rFonts w:cs="Arial"/>
          <w:color w:val="141414"/>
          <w:sz w:val="21"/>
          <w:szCs w:val="21"/>
        </w:rPr>
        <w:t xml:space="preserve">– An Rechtsanwalt </w:t>
      </w:r>
      <w:r>
        <w:rPr>
          <w:rFonts w:cs="Arial"/>
          <w:color w:val="141414"/>
          <w:sz w:val="21"/>
          <w:szCs w:val="21"/>
        </w:rPr>
        <w:t>Jürgen Dietrich</w:t>
      </w:r>
    </w:p>
    <w:p w14:paraId="327E70BE" w14:textId="77777777" w:rsidR="007F4AE4" w:rsidRPr="00567480" w:rsidRDefault="007F4AE4" w:rsidP="007F4AE4">
      <w:pPr>
        <w:jc w:val="both"/>
        <w:rPr>
          <w:rFonts w:cs="Arial"/>
          <w:color w:val="141414"/>
          <w:sz w:val="21"/>
          <w:szCs w:val="21"/>
        </w:rPr>
      </w:pPr>
      <w:r w:rsidRPr="00567480">
        <w:rPr>
          <w:rFonts w:cs="Arial"/>
          <w:color w:val="141414"/>
          <w:sz w:val="21"/>
          <w:szCs w:val="21"/>
        </w:rPr>
        <w:t>Walter-Kolb-Straße 5-7</w:t>
      </w:r>
    </w:p>
    <w:p w14:paraId="327E70BF" w14:textId="77777777" w:rsidR="007F4AE4" w:rsidRPr="00567480" w:rsidRDefault="007F4AE4" w:rsidP="007F4AE4">
      <w:pPr>
        <w:jc w:val="both"/>
        <w:rPr>
          <w:rFonts w:cs="Arial"/>
          <w:color w:val="141414"/>
          <w:sz w:val="21"/>
          <w:szCs w:val="21"/>
        </w:rPr>
      </w:pPr>
      <w:r w:rsidRPr="00567480">
        <w:rPr>
          <w:rFonts w:cs="Arial"/>
          <w:color w:val="141414"/>
          <w:sz w:val="21"/>
          <w:szCs w:val="21"/>
        </w:rPr>
        <w:t>60594 Frankfurt</w:t>
      </w:r>
    </w:p>
    <w:p w14:paraId="327E70C0" w14:textId="77777777" w:rsidR="007F4AE4" w:rsidRPr="00567480" w:rsidRDefault="007F4AE4" w:rsidP="007F4AE4">
      <w:pPr>
        <w:jc w:val="both"/>
        <w:rPr>
          <w:rFonts w:cs="Arial"/>
          <w:color w:val="141414"/>
          <w:sz w:val="21"/>
          <w:szCs w:val="21"/>
        </w:rPr>
      </w:pPr>
    </w:p>
    <w:p w14:paraId="327E70C1" w14:textId="77777777" w:rsidR="007F4AE4" w:rsidRPr="00567480" w:rsidRDefault="007F4AE4" w:rsidP="007F4AE4">
      <w:pPr>
        <w:jc w:val="both"/>
        <w:rPr>
          <w:rFonts w:cs="Arial"/>
          <w:color w:val="141414"/>
          <w:sz w:val="21"/>
          <w:szCs w:val="21"/>
        </w:rPr>
      </w:pPr>
      <w:r w:rsidRPr="00567480">
        <w:rPr>
          <w:rFonts w:cs="Arial"/>
          <w:color w:val="141414"/>
          <w:sz w:val="21"/>
          <w:szCs w:val="21"/>
        </w:rPr>
        <w:t xml:space="preserve">E-Mail: </w:t>
      </w:r>
      <w:hyperlink r:id="rId9" w:history="1">
        <w:r w:rsidRPr="00567480">
          <w:rPr>
            <w:rStyle w:val="Hyperlink"/>
            <w:rFonts w:cs="Arial"/>
            <w:sz w:val="21"/>
            <w:szCs w:val="21"/>
          </w:rPr>
          <w:t>info@alegos.de</w:t>
        </w:r>
      </w:hyperlink>
    </w:p>
    <w:p w14:paraId="327E70C2" w14:textId="77777777" w:rsidR="007F4AE4" w:rsidRPr="00567480" w:rsidRDefault="007F4AE4" w:rsidP="007F4AE4">
      <w:pPr>
        <w:jc w:val="both"/>
        <w:rPr>
          <w:rFonts w:cs="Arial"/>
          <w:color w:val="141414"/>
          <w:sz w:val="21"/>
          <w:szCs w:val="21"/>
        </w:rPr>
      </w:pPr>
      <w:r w:rsidRPr="00567480">
        <w:rPr>
          <w:rFonts w:cs="Arial"/>
          <w:color w:val="141414"/>
          <w:sz w:val="21"/>
          <w:szCs w:val="21"/>
        </w:rPr>
        <w:t>Tel.: 069 616295</w:t>
      </w:r>
    </w:p>
    <w:p w14:paraId="327E70C3" w14:textId="77777777" w:rsidR="007F4AE4" w:rsidRDefault="007F4AE4" w:rsidP="007F4AE4">
      <w:pPr>
        <w:jc w:val="both"/>
        <w:rPr>
          <w:rFonts w:cs="Arial"/>
          <w:color w:val="141414"/>
          <w:sz w:val="21"/>
          <w:szCs w:val="21"/>
        </w:rPr>
      </w:pPr>
      <w:r w:rsidRPr="00567480">
        <w:rPr>
          <w:rFonts w:cs="Arial"/>
          <w:color w:val="141414"/>
          <w:sz w:val="21"/>
          <w:szCs w:val="21"/>
        </w:rPr>
        <w:t>Fax: 069 616298</w:t>
      </w:r>
    </w:p>
    <w:p w14:paraId="327E70C4" w14:textId="77777777" w:rsidR="007F4AE4" w:rsidRPr="00567480" w:rsidRDefault="007F4AE4" w:rsidP="007F4AE4">
      <w:pPr>
        <w:jc w:val="both"/>
        <w:rPr>
          <w:rFonts w:cs="Arial"/>
          <w:color w:val="141414"/>
          <w:sz w:val="21"/>
          <w:szCs w:val="21"/>
        </w:rPr>
      </w:pPr>
    </w:p>
    <w:p w14:paraId="327E70C5" w14:textId="77777777" w:rsidR="007F4AE4" w:rsidRPr="00567480" w:rsidRDefault="007F4AE4" w:rsidP="007F4AE4">
      <w:pPr>
        <w:numPr>
          <w:ilvl w:val="0"/>
          <w:numId w:val="1"/>
        </w:numPr>
        <w:ind w:left="450"/>
        <w:rPr>
          <w:rFonts w:cs="Arial"/>
          <w:color w:val="141414"/>
          <w:sz w:val="21"/>
          <w:szCs w:val="21"/>
        </w:rPr>
      </w:pPr>
      <w:r w:rsidRPr="00567480">
        <w:rPr>
          <w:rFonts w:cs="Arial"/>
          <w:color w:val="141414"/>
          <w:sz w:val="21"/>
          <w:szCs w:val="21"/>
        </w:rPr>
        <w:t>–Hiermit widerrufe(n) ich/wir (*) den von mir/uns (*) abgeschlossenen Vertrag über den Kauf der folgenden Waren (*)/die Erbringung der folgenden Dienstleistung (*)</w:t>
      </w:r>
    </w:p>
    <w:p w14:paraId="327E70C6" w14:textId="77777777" w:rsidR="007F4AE4" w:rsidRPr="00567480" w:rsidRDefault="007F4AE4" w:rsidP="007F4AE4">
      <w:pPr>
        <w:numPr>
          <w:ilvl w:val="0"/>
          <w:numId w:val="1"/>
        </w:numPr>
        <w:ind w:left="450"/>
        <w:rPr>
          <w:rFonts w:cs="Arial"/>
          <w:color w:val="141414"/>
          <w:sz w:val="21"/>
          <w:szCs w:val="21"/>
        </w:rPr>
      </w:pPr>
      <w:r w:rsidRPr="00567480">
        <w:rPr>
          <w:rFonts w:cs="Arial"/>
          <w:color w:val="141414"/>
          <w:sz w:val="21"/>
          <w:szCs w:val="21"/>
        </w:rPr>
        <w:t>–Bestellt am (*)/erhalten am (*)</w:t>
      </w:r>
    </w:p>
    <w:p w14:paraId="327E70C7" w14:textId="77777777" w:rsidR="007F4AE4" w:rsidRPr="00567480" w:rsidRDefault="007F4AE4" w:rsidP="007F4AE4">
      <w:pPr>
        <w:numPr>
          <w:ilvl w:val="0"/>
          <w:numId w:val="1"/>
        </w:numPr>
        <w:ind w:left="450"/>
        <w:rPr>
          <w:rFonts w:cs="Arial"/>
          <w:color w:val="141414"/>
          <w:sz w:val="21"/>
          <w:szCs w:val="21"/>
        </w:rPr>
      </w:pPr>
      <w:r w:rsidRPr="00567480">
        <w:rPr>
          <w:rFonts w:cs="Arial"/>
          <w:color w:val="141414"/>
          <w:sz w:val="21"/>
          <w:szCs w:val="21"/>
        </w:rPr>
        <w:t>–Name des/der Verbraucher(s)</w:t>
      </w:r>
    </w:p>
    <w:p w14:paraId="327E70C8" w14:textId="77777777" w:rsidR="007F4AE4" w:rsidRPr="00567480" w:rsidRDefault="007F4AE4" w:rsidP="007F4AE4">
      <w:pPr>
        <w:numPr>
          <w:ilvl w:val="0"/>
          <w:numId w:val="1"/>
        </w:numPr>
        <w:ind w:left="450"/>
        <w:rPr>
          <w:rFonts w:cs="Arial"/>
          <w:color w:val="141414"/>
          <w:sz w:val="21"/>
          <w:szCs w:val="21"/>
        </w:rPr>
      </w:pPr>
      <w:r w:rsidRPr="00567480">
        <w:rPr>
          <w:rFonts w:cs="Arial"/>
          <w:color w:val="141414"/>
          <w:sz w:val="21"/>
          <w:szCs w:val="21"/>
        </w:rPr>
        <w:t>–Anschrift des/der Verbraucher(s)</w:t>
      </w:r>
    </w:p>
    <w:p w14:paraId="327E70C9" w14:textId="77777777" w:rsidR="007F4AE4" w:rsidRPr="00567480" w:rsidRDefault="007F4AE4" w:rsidP="007F4AE4">
      <w:pPr>
        <w:numPr>
          <w:ilvl w:val="0"/>
          <w:numId w:val="1"/>
        </w:numPr>
        <w:ind w:left="450"/>
        <w:rPr>
          <w:rFonts w:cs="Arial"/>
          <w:color w:val="141414"/>
          <w:sz w:val="21"/>
          <w:szCs w:val="21"/>
        </w:rPr>
      </w:pPr>
      <w:r w:rsidRPr="00567480">
        <w:rPr>
          <w:rFonts w:cs="Arial"/>
          <w:color w:val="141414"/>
          <w:sz w:val="21"/>
          <w:szCs w:val="21"/>
        </w:rPr>
        <w:t>–Unterschrift des/der Verbraucher(s) (nur bei Mitteilung auf Papier)</w:t>
      </w:r>
    </w:p>
    <w:p w14:paraId="327E70CA" w14:textId="77777777" w:rsidR="007F4AE4" w:rsidRPr="00567480" w:rsidRDefault="007F4AE4" w:rsidP="007F4AE4">
      <w:pPr>
        <w:jc w:val="both"/>
        <w:rPr>
          <w:rFonts w:cs="Arial"/>
          <w:color w:val="141414"/>
          <w:sz w:val="21"/>
          <w:szCs w:val="21"/>
        </w:rPr>
      </w:pPr>
      <w:r w:rsidRPr="00567480">
        <w:rPr>
          <w:rFonts w:cs="Arial"/>
          <w:color w:val="141414"/>
          <w:sz w:val="21"/>
          <w:szCs w:val="21"/>
        </w:rPr>
        <w:t>–Datum</w:t>
      </w:r>
    </w:p>
    <w:p w14:paraId="327E70CB" w14:textId="77777777" w:rsidR="007F4AE4" w:rsidRPr="00567480" w:rsidRDefault="007F4AE4" w:rsidP="007F4AE4">
      <w:pPr>
        <w:jc w:val="both"/>
        <w:rPr>
          <w:rFonts w:cs="Arial"/>
          <w:color w:val="141414"/>
          <w:sz w:val="21"/>
          <w:szCs w:val="21"/>
        </w:rPr>
      </w:pPr>
    </w:p>
    <w:p w14:paraId="327E70CC" w14:textId="77777777" w:rsidR="007F4AE4" w:rsidRPr="00567480" w:rsidRDefault="007F4AE4" w:rsidP="007F4AE4">
      <w:pPr>
        <w:jc w:val="both"/>
        <w:rPr>
          <w:rFonts w:cs="Arial"/>
          <w:color w:val="141414"/>
          <w:sz w:val="21"/>
          <w:szCs w:val="21"/>
        </w:rPr>
      </w:pPr>
      <w:r w:rsidRPr="00567480">
        <w:rPr>
          <w:rFonts w:cs="Arial"/>
          <w:color w:val="141414"/>
          <w:sz w:val="21"/>
          <w:szCs w:val="21"/>
        </w:rPr>
        <w:t>________</w:t>
      </w:r>
    </w:p>
    <w:p w14:paraId="327E70CD" w14:textId="77777777" w:rsidR="007F4AE4" w:rsidRPr="00567480" w:rsidRDefault="007F4AE4" w:rsidP="007F4AE4">
      <w:pPr>
        <w:jc w:val="both"/>
        <w:rPr>
          <w:rFonts w:cs="Arial"/>
          <w:color w:val="141414"/>
          <w:sz w:val="21"/>
          <w:szCs w:val="21"/>
          <w:shd w:val="clear" w:color="auto" w:fill="FFFFFF"/>
        </w:rPr>
      </w:pPr>
      <w:r w:rsidRPr="00567480">
        <w:rPr>
          <w:rFonts w:cs="Arial"/>
          <w:color w:val="141414"/>
          <w:sz w:val="21"/>
          <w:szCs w:val="21"/>
        </w:rPr>
        <w:t>(*) Unzutreffendes streichen</w:t>
      </w:r>
    </w:p>
    <w:p w14:paraId="327E70CE" w14:textId="77777777" w:rsidR="007F4AE4" w:rsidRDefault="007F4AE4" w:rsidP="007F4AE4">
      <w:pPr>
        <w:autoSpaceDE w:val="0"/>
        <w:autoSpaceDN w:val="0"/>
        <w:adjustRightInd w:val="0"/>
        <w:jc w:val="both"/>
        <w:rPr>
          <w:rFonts w:ascii="Arial" w:hAnsi="Arial" w:cs="Arial"/>
          <w:sz w:val="20"/>
          <w:szCs w:val="20"/>
        </w:rPr>
      </w:pPr>
    </w:p>
    <w:p w14:paraId="327E70CF" w14:textId="77777777" w:rsidR="007F4AE4" w:rsidRPr="00D112FE" w:rsidRDefault="007F4AE4" w:rsidP="007F4AE4">
      <w:pPr>
        <w:jc w:val="both"/>
        <w:rPr>
          <w:rFonts w:ascii="Arial" w:hAnsi="Arial" w:cs="Arial"/>
          <w:b/>
          <w:sz w:val="20"/>
          <w:szCs w:val="20"/>
        </w:rPr>
      </w:pPr>
      <w:r w:rsidRPr="00D112FE">
        <w:rPr>
          <w:rFonts w:ascii="Arial" w:hAnsi="Arial" w:cs="Arial"/>
          <w:b/>
          <w:sz w:val="20"/>
          <w:szCs w:val="20"/>
        </w:rPr>
        <w:t xml:space="preserve">V. Vergütung </w:t>
      </w:r>
    </w:p>
    <w:p w14:paraId="327E70D0" w14:textId="77777777" w:rsidR="007F4AE4" w:rsidRDefault="007F4AE4" w:rsidP="007F4AE4">
      <w:pPr>
        <w:jc w:val="both"/>
        <w:rPr>
          <w:rFonts w:ascii="Arial" w:hAnsi="Arial" w:cs="Arial"/>
          <w:sz w:val="20"/>
          <w:szCs w:val="20"/>
        </w:rPr>
      </w:pPr>
      <w:r w:rsidRPr="00D112FE">
        <w:rPr>
          <w:rFonts w:ascii="Arial" w:hAnsi="Arial" w:cs="Arial"/>
          <w:sz w:val="20"/>
          <w:szCs w:val="20"/>
        </w:rPr>
        <w:t xml:space="preserve">(1) Die anwaltliche Tätigkeit, die auch in Form einer (ggf. telefonischen) Beratung erfolgen kann, ist vom Mandanten </w:t>
      </w:r>
      <w:r>
        <w:rPr>
          <w:rFonts w:ascii="Arial" w:hAnsi="Arial" w:cs="Arial"/>
          <w:sz w:val="20"/>
          <w:szCs w:val="20"/>
        </w:rPr>
        <w:t>zu vergüten. Steht dem Mandanten Beratungs- oder Prozesskostenhilfe zu, unterlässt er es aber, den beauftragten Rechtsanwalt auf die Umstände hinzuweisen, aus denen der Anspruch auf die Hilfeleistung folgt oder v</w:t>
      </w:r>
      <w:r w:rsidRPr="00D112FE">
        <w:rPr>
          <w:rFonts w:ascii="Arial" w:hAnsi="Arial" w:cs="Arial"/>
          <w:sz w:val="20"/>
          <w:szCs w:val="20"/>
        </w:rPr>
        <w:t>erzichtet der Mandant auf eine Offenlegung oder verweigert er eine Mitwirkung bei der Glaubhaftmachung der Verhältnisse,</w:t>
      </w:r>
      <w:r>
        <w:rPr>
          <w:rFonts w:ascii="Arial" w:hAnsi="Arial" w:cs="Arial"/>
          <w:sz w:val="20"/>
          <w:szCs w:val="20"/>
        </w:rPr>
        <w:t xml:space="preserve"> besteht ihm gegenüber der volle Vergütungsanspruch unabhängig von einer möglichen nachträglichen Erstattung im Rahmen der Beratungs- oder Prozesskostenhilfe.  </w:t>
      </w:r>
      <w:r w:rsidRPr="00D112FE">
        <w:rPr>
          <w:rFonts w:ascii="Arial" w:hAnsi="Arial" w:cs="Arial"/>
          <w:sz w:val="20"/>
          <w:szCs w:val="20"/>
        </w:rPr>
        <w:t xml:space="preserve"> </w:t>
      </w:r>
    </w:p>
    <w:p w14:paraId="327E70D1" w14:textId="77777777" w:rsidR="007F4AE4" w:rsidRDefault="007F4AE4" w:rsidP="007F4AE4">
      <w:pPr>
        <w:jc w:val="both"/>
        <w:rPr>
          <w:rFonts w:ascii="Arial" w:hAnsi="Arial" w:cs="Arial"/>
          <w:sz w:val="20"/>
          <w:szCs w:val="20"/>
        </w:rPr>
      </w:pPr>
    </w:p>
    <w:p w14:paraId="327E70D2" w14:textId="77777777" w:rsidR="007F4AE4" w:rsidRPr="00D112FE" w:rsidRDefault="007F4AE4" w:rsidP="007F4AE4">
      <w:pPr>
        <w:jc w:val="both"/>
        <w:rPr>
          <w:rFonts w:ascii="Arial" w:hAnsi="Arial" w:cs="Arial"/>
          <w:sz w:val="20"/>
          <w:szCs w:val="20"/>
        </w:rPr>
      </w:pPr>
      <w:r>
        <w:rPr>
          <w:rFonts w:ascii="Arial" w:hAnsi="Arial" w:cs="Arial"/>
          <w:sz w:val="20"/>
          <w:szCs w:val="20"/>
        </w:rPr>
        <w:t xml:space="preserve">(2) Von der Vergütungspflicht entbindet den Mandanten weder ein bestehender Kostenerstattungsanspruch noch ein Rechtschutzversicherungsvertrag, eine solche Kostenübernahme liegt alleine im Risiko des Mandanten. </w:t>
      </w:r>
    </w:p>
    <w:p w14:paraId="327E70D3" w14:textId="77777777" w:rsidR="007F4AE4" w:rsidRPr="00D112FE" w:rsidRDefault="007F4AE4" w:rsidP="007F4AE4">
      <w:pPr>
        <w:jc w:val="both"/>
        <w:rPr>
          <w:rFonts w:ascii="Arial" w:hAnsi="Arial" w:cs="Arial"/>
          <w:sz w:val="20"/>
          <w:szCs w:val="20"/>
        </w:rPr>
      </w:pPr>
    </w:p>
    <w:p w14:paraId="327E70D4" w14:textId="77777777" w:rsidR="007F4AE4" w:rsidRPr="00D112FE" w:rsidRDefault="007F4AE4" w:rsidP="007F4AE4">
      <w:pPr>
        <w:jc w:val="both"/>
        <w:rPr>
          <w:rFonts w:ascii="Arial" w:hAnsi="Arial" w:cs="Arial"/>
          <w:sz w:val="20"/>
          <w:szCs w:val="20"/>
        </w:rPr>
      </w:pPr>
      <w:r w:rsidRPr="00D112FE">
        <w:rPr>
          <w:rFonts w:ascii="Arial" w:hAnsi="Arial" w:cs="Arial"/>
          <w:sz w:val="20"/>
          <w:szCs w:val="20"/>
        </w:rPr>
        <w:t>(</w:t>
      </w:r>
      <w:r>
        <w:rPr>
          <w:rFonts w:ascii="Arial" w:hAnsi="Arial" w:cs="Arial"/>
          <w:sz w:val="20"/>
          <w:szCs w:val="20"/>
        </w:rPr>
        <w:t>3</w:t>
      </w:r>
      <w:r w:rsidRPr="00D112FE">
        <w:rPr>
          <w:rFonts w:ascii="Arial" w:hAnsi="Arial" w:cs="Arial"/>
          <w:sz w:val="20"/>
          <w:szCs w:val="20"/>
        </w:rPr>
        <w:t xml:space="preserve">) Vorbehaltlich einer gesondert zu treffenden Honorarvereinbarung erfolgt die Abrechnung nach dem Rechtsanwaltsvergütungsgesetz (RVG) auf Grundlage des Gegenstandswertes. Bei Rahmengebühren besteht zumindest ein Anspruch auf Vergütung der Mittelgebühr, soweit keine anderweitige Reglung getroffen wurde. </w:t>
      </w:r>
      <w:r>
        <w:rPr>
          <w:rFonts w:ascii="Arial" w:hAnsi="Arial" w:cs="Arial"/>
          <w:sz w:val="20"/>
          <w:szCs w:val="20"/>
        </w:rPr>
        <w:t>Der beauftragte Rechtsanwalt ist</w:t>
      </w:r>
      <w:r w:rsidRPr="00D112FE">
        <w:rPr>
          <w:rFonts w:ascii="Arial" w:hAnsi="Arial" w:cs="Arial"/>
          <w:sz w:val="20"/>
          <w:szCs w:val="20"/>
        </w:rPr>
        <w:t xml:space="preserve"> berechtigt, bei Erteilung des Mandats einen Vorschuss in Höhe der </w:t>
      </w:r>
      <w:r w:rsidRPr="00D112FE">
        <w:rPr>
          <w:rFonts w:ascii="Arial" w:hAnsi="Arial" w:cs="Arial"/>
          <w:sz w:val="20"/>
          <w:szCs w:val="20"/>
        </w:rPr>
        <w:lastRenderedPageBreak/>
        <w:t xml:space="preserve">voraussichtlich entstehenden Vergütung und Auslagen zu verlangen und die Aufnahme bzw. Fortsetzung der Tätigkeit von der Zahlung des Vorschusses abhängig zu machen. Gleiches gilt für die mit einer Rechtsschutzversicherung vereinbarte Erbringung einer Selbstbeteiligung. </w:t>
      </w:r>
      <w:r>
        <w:rPr>
          <w:rFonts w:ascii="Arial" w:hAnsi="Arial" w:cs="Arial"/>
          <w:sz w:val="20"/>
          <w:szCs w:val="20"/>
        </w:rPr>
        <w:t>Der beauftragte Rechtsanwalt ist</w:t>
      </w:r>
      <w:r w:rsidRPr="00D112FE">
        <w:rPr>
          <w:rFonts w:ascii="Arial" w:hAnsi="Arial" w:cs="Arial"/>
          <w:sz w:val="20"/>
          <w:szCs w:val="20"/>
        </w:rPr>
        <w:t xml:space="preserve"> bei Mandatserteilung grundsätzlich nicht verpflichtet</w:t>
      </w:r>
      <w:r>
        <w:rPr>
          <w:rFonts w:ascii="Arial" w:hAnsi="Arial" w:cs="Arial"/>
          <w:sz w:val="20"/>
          <w:szCs w:val="20"/>
        </w:rPr>
        <w:t>,</w:t>
      </w:r>
      <w:r w:rsidRPr="00D112FE">
        <w:rPr>
          <w:rFonts w:ascii="Arial" w:hAnsi="Arial" w:cs="Arial"/>
          <w:sz w:val="20"/>
          <w:szCs w:val="20"/>
        </w:rPr>
        <w:t xml:space="preserve"> über die eventuell entstehenden Kosten nach RVG unaufgefordert Auskunft zu erteilen, es sei denn der Mandant wünscht dies ausdrücklich. </w:t>
      </w:r>
    </w:p>
    <w:p w14:paraId="327E70D5" w14:textId="77777777" w:rsidR="007F4AE4" w:rsidRPr="009C7B2C" w:rsidRDefault="007F4AE4" w:rsidP="007F4AE4">
      <w:pPr>
        <w:autoSpaceDE w:val="0"/>
        <w:autoSpaceDN w:val="0"/>
        <w:adjustRightInd w:val="0"/>
        <w:jc w:val="both"/>
        <w:rPr>
          <w:rFonts w:ascii="Arial" w:hAnsi="Arial" w:cs="Arial"/>
          <w:sz w:val="20"/>
          <w:szCs w:val="20"/>
        </w:rPr>
      </w:pPr>
    </w:p>
    <w:p w14:paraId="327E70D6" w14:textId="77777777" w:rsidR="007F4AE4" w:rsidRPr="009C7B2C"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w:t>
      </w:r>
      <w:r>
        <w:rPr>
          <w:rFonts w:ascii="Arial" w:hAnsi="Arial" w:cs="Arial"/>
          <w:sz w:val="20"/>
          <w:szCs w:val="20"/>
        </w:rPr>
        <w:t>4</w:t>
      </w:r>
      <w:r w:rsidRPr="009C7B2C">
        <w:rPr>
          <w:rFonts w:ascii="Arial" w:hAnsi="Arial" w:cs="Arial"/>
          <w:sz w:val="20"/>
          <w:szCs w:val="20"/>
        </w:rPr>
        <w:t xml:space="preserve">) Die Einholung einer Deckungszusage oder die weitere Kommunikation mit dem Rechtsschutzversicherer sind von </w:t>
      </w:r>
      <w:r>
        <w:rPr>
          <w:rFonts w:ascii="Arial" w:hAnsi="Arial" w:cs="Arial"/>
          <w:sz w:val="20"/>
          <w:szCs w:val="20"/>
        </w:rPr>
        <w:t>Alegos</w:t>
      </w:r>
      <w:r w:rsidRPr="009C7B2C">
        <w:rPr>
          <w:rFonts w:ascii="Arial" w:hAnsi="Arial" w:cs="Arial"/>
          <w:sz w:val="20"/>
          <w:szCs w:val="20"/>
        </w:rPr>
        <w:t xml:space="preserve"> grundsätzlich nicht geschuldet. Wird der </w:t>
      </w:r>
      <w:r>
        <w:rPr>
          <w:rFonts w:ascii="Arial" w:hAnsi="Arial" w:cs="Arial"/>
          <w:sz w:val="20"/>
          <w:szCs w:val="20"/>
        </w:rPr>
        <w:t>beauftragte Rechtsa</w:t>
      </w:r>
      <w:r w:rsidRPr="009C7B2C">
        <w:rPr>
          <w:rFonts w:ascii="Arial" w:hAnsi="Arial" w:cs="Arial"/>
          <w:sz w:val="20"/>
          <w:szCs w:val="20"/>
        </w:rPr>
        <w:t>nwalt dennoch</w:t>
      </w:r>
      <w:r>
        <w:rPr>
          <w:rFonts w:ascii="Arial" w:hAnsi="Arial" w:cs="Arial"/>
          <w:sz w:val="20"/>
          <w:szCs w:val="20"/>
        </w:rPr>
        <w:t xml:space="preserve"> vom Mandanten auch</w:t>
      </w:r>
      <w:r w:rsidRPr="009C7B2C">
        <w:rPr>
          <w:rFonts w:ascii="Arial" w:hAnsi="Arial" w:cs="Arial"/>
          <w:sz w:val="20"/>
          <w:szCs w:val="20"/>
        </w:rPr>
        <w:t xml:space="preserve"> damit beauftragt, können hierdurch Kosten ausgelöst werden, welche vom Mandanten zu tragen sind.</w:t>
      </w:r>
    </w:p>
    <w:p w14:paraId="327E70D7" w14:textId="77777777" w:rsidR="007F4AE4" w:rsidRDefault="007F4AE4" w:rsidP="007F4AE4">
      <w:pPr>
        <w:autoSpaceDE w:val="0"/>
        <w:autoSpaceDN w:val="0"/>
        <w:adjustRightInd w:val="0"/>
        <w:jc w:val="both"/>
        <w:rPr>
          <w:rFonts w:ascii="Arial" w:hAnsi="Arial" w:cs="Arial"/>
          <w:sz w:val="20"/>
          <w:szCs w:val="20"/>
        </w:rPr>
      </w:pPr>
    </w:p>
    <w:p w14:paraId="327E70D8" w14:textId="77777777" w:rsidR="007F4AE4" w:rsidRPr="009C7B2C" w:rsidRDefault="007F4AE4" w:rsidP="007F4AE4">
      <w:pPr>
        <w:autoSpaceDE w:val="0"/>
        <w:autoSpaceDN w:val="0"/>
        <w:adjustRightInd w:val="0"/>
        <w:jc w:val="both"/>
        <w:rPr>
          <w:rFonts w:ascii="Arial" w:hAnsi="Arial" w:cs="Arial"/>
          <w:b/>
          <w:sz w:val="20"/>
          <w:szCs w:val="20"/>
        </w:rPr>
      </w:pPr>
      <w:r w:rsidRPr="009C7B2C">
        <w:rPr>
          <w:rFonts w:ascii="Arial" w:hAnsi="Arial" w:cs="Arial"/>
          <w:b/>
          <w:sz w:val="20"/>
          <w:szCs w:val="20"/>
        </w:rPr>
        <w:t>V</w:t>
      </w:r>
      <w:r>
        <w:rPr>
          <w:rFonts w:ascii="Arial" w:hAnsi="Arial" w:cs="Arial"/>
          <w:b/>
          <w:sz w:val="20"/>
          <w:szCs w:val="20"/>
        </w:rPr>
        <w:t>I</w:t>
      </w:r>
      <w:r w:rsidRPr="009C7B2C">
        <w:rPr>
          <w:rFonts w:ascii="Arial" w:hAnsi="Arial" w:cs="Arial"/>
          <w:b/>
          <w:sz w:val="20"/>
          <w:szCs w:val="20"/>
        </w:rPr>
        <w:t xml:space="preserve">. Aufrechnung und Abtretung </w:t>
      </w:r>
    </w:p>
    <w:p w14:paraId="327E70D9" w14:textId="77777777" w:rsidR="007F4AE4" w:rsidRPr="009C7B2C"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(1) Der Mandant kann mit Gegenansprüchen nur aufrechnen, soweit diese rechtskräftig festgestellt oder unbestritten sind. </w:t>
      </w:r>
    </w:p>
    <w:p w14:paraId="327E70DA" w14:textId="77777777" w:rsidR="007F4AE4" w:rsidRPr="009C7B2C" w:rsidRDefault="007F4AE4" w:rsidP="007F4AE4">
      <w:pPr>
        <w:autoSpaceDE w:val="0"/>
        <w:autoSpaceDN w:val="0"/>
        <w:adjustRightInd w:val="0"/>
        <w:jc w:val="both"/>
        <w:rPr>
          <w:rFonts w:ascii="Arial" w:hAnsi="Arial" w:cs="Arial"/>
          <w:sz w:val="20"/>
          <w:szCs w:val="20"/>
        </w:rPr>
      </w:pPr>
    </w:p>
    <w:p w14:paraId="327E70DB" w14:textId="77777777" w:rsidR="007F4AE4"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 xml:space="preserve">(2) Fällige Ansprüche </w:t>
      </w:r>
      <w:r>
        <w:rPr>
          <w:rFonts w:ascii="Arial" w:hAnsi="Arial" w:cs="Arial"/>
          <w:sz w:val="20"/>
          <w:szCs w:val="20"/>
        </w:rPr>
        <w:t>des beauftragten Rechtsanwalts</w:t>
      </w:r>
      <w:r w:rsidRPr="009C7B2C">
        <w:rPr>
          <w:rFonts w:ascii="Arial" w:hAnsi="Arial" w:cs="Arial"/>
          <w:sz w:val="20"/>
          <w:szCs w:val="20"/>
        </w:rPr>
        <w:t xml:space="preserve">, einschließlich der Ansprüche auf angemessene Vorschusszahlungen, können mit bei </w:t>
      </w:r>
      <w:r>
        <w:rPr>
          <w:rFonts w:ascii="Arial" w:hAnsi="Arial" w:cs="Arial"/>
          <w:sz w:val="20"/>
          <w:szCs w:val="20"/>
        </w:rPr>
        <w:t xml:space="preserve">dem beauftragten Rechtsanwalt </w:t>
      </w:r>
      <w:r w:rsidRPr="009C7B2C">
        <w:rPr>
          <w:rFonts w:ascii="Arial" w:hAnsi="Arial" w:cs="Arial"/>
          <w:sz w:val="20"/>
          <w:szCs w:val="20"/>
        </w:rPr>
        <w:t xml:space="preserve">eingehenden Zahlungen Dritter verrechnet werden. </w:t>
      </w:r>
    </w:p>
    <w:p w14:paraId="327E70DC" w14:textId="77777777" w:rsidR="007F4AE4" w:rsidRDefault="007F4AE4" w:rsidP="007F4AE4">
      <w:pPr>
        <w:autoSpaceDE w:val="0"/>
        <w:autoSpaceDN w:val="0"/>
        <w:adjustRightInd w:val="0"/>
        <w:jc w:val="both"/>
        <w:rPr>
          <w:rFonts w:ascii="Arial" w:hAnsi="Arial" w:cs="Arial"/>
          <w:sz w:val="20"/>
          <w:szCs w:val="20"/>
        </w:rPr>
      </w:pPr>
    </w:p>
    <w:p w14:paraId="327E70DD" w14:textId="77777777" w:rsidR="007F4AE4" w:rsidRPr="009C7B2C" w:rsidRDefault="007F4AE4" w:rsidP="007F4AE4">
      <w:pPr>
        <w:autoSpaceDE w:val="0"/>
        <w:autoSpaceDN w:val="0"/>
        <w:adjustRightInd w:val="0"/>
        <w:jc w:val="both"/>
        <w:rPr>
          <w:rFonts w:ascii="Arial" w:hAnsi="Arial" w:cs="Arial"/>
          <w:sz w:val="20"/>
          <w:szCs w:val="20"/>
        </w:rPr>
      </w:pPr>
      <w:r>
        <w:rPr>
          <w:rFonts w:ascii="Arial" w:hAnsi="Arial" w:cs="Arial"/>
          <w:sz w:val="20"/>
          <w:szCs w:val="20"/>
        </w:rPr>
        <w:t xml:space="preserve">(3) </w:t>
      </w:r>
      <w:r w:rsidRPr="009C7B2C">
        <w:rPr>
          <w:rFonts w:ascii="Arial" w:hAnsi="Arial" w:cs="Arial"/>
          <w:sz w:val="20"/>
          <w:szCs w:val="20"/>
        </w:rPr>
        <w:t xml:space="preserve">Der Mandant tritt </w:t>
      </w:r>
      <w:r>
        <w:rPr>
          <w:rFonts w:ascii="Arial" w:hAnsi="Arial" w:cs="Arial"/>
          <w:sz w:val="20"/>
          <w:szCs w:val="20"/>
        </w:rPr>
        <w:t>dem beauftragten Rechtsanwalt</w:t>
      </w:r>
      <w:r w:rsidRPr="009C7B2C">
        <w:rPr>
          <w:rFonts w:ascii="Arial" w:hAnsi="Arial" w:cs="Arial"/>
          <w:sz w:val="20"/>
          <w:szCs w:val="20"/>
        </w:rPr>
        <w:t xml:space="preserve"> alle entstehenden Erstattungsansprüche aus dem Mandatsverhältnis gegen Gegner, die Staatskasse oder Rechtsschutzversicherungen in Höhe der geschuldeten Vergütung sicherungshalber ab, </w:t>
      </w:r>
      <w:r>
        <w:rPr>
          <w:rFonts w:ascii="Arial" w:hAnsi="Arial" w:cs="Arial"/>
          <w:sz w:val="20"/>
          <w:szCs w:val="20"/>
        </w:rPr>
        <w:t>der beauftragte Rechtsanwalt nimmt</w:t>
      </w:r>
      <w:r w:rsidRPr="009C7B2C">
        <w:rPr>
          <w:rFonts w:ascii="Arial" w:hAnsi="Arial" w:cs="Arial"/>
          <w:sz w:val="20"/>
          <w:szCs w:val="20"/>
        </w:rPr>
        <w:t xml:space="preserve"> die Abtretung an. Der Mandant ermächtigt </w:t>
      </w:r>
      <w:r>
        <w:rPr>
          <w:rFonts w:ascii="Arial" w:hAnsi="Arial" w:cs="Arial"/>
          <w:sz w:val="20"/>
          <w:szCs w:val="20"/>
        </w:rPr>
        <w:t>den beauftragten Rechtsanwalt,</w:t>
      </w:r>
      <w:r w:rsidRPr="009C7B2C">
        <w:rPr>
          <w:rFonts w:ascii="Arial" w:hAnsi="Arial" w:cs="Arial"/>
          <w:sz w:val="20"/>
          <w:szCs w:val="20"/>
        </w:rPr>
        <w:t xml:space="preserve"> den bzw. die Erstattungspflichtigen über die Abtretung im Namen des Mandanten zu informieren. </w:t>
      </w:r>
      <w:r>
        <w:rPr>
          <w:rFonts w:ascii="Arial" w:hAnsi="Arial" w:cs="Arial"/>
          <w:sz w:val="20"/>
          <w:szCs w:val="20"/>
        </w:rPr>
        <w:t>Der beauftragte Rechtsanwalt</w:t>
      </w:r>
      <w:r w:rsidRPr="009C7B2C">
        <w:rPr>
          <w:rFonts w:ascii="Arial" w:hAnsi="Arial" w:cs="Arial"/>
          <w:sz w:val="20"/>
          <w:szCs w:val="20"/>
        </w:rPr>
        <w:t xml:space="preserve"> verpflichte</w:t>
      </w:r>
      <w:r>
        <w:rPr>
          <w:rFonts w:ascii="Arial" w:hAnsi="Arial" w:cs="Arial"/>
          <w:sz w:val="20"/>
          <w:szCs w:val="20"/>
        </w:rPr>
        <w:t>t</w:t>
      </w:r>
      <w:r w:rsidRPr="009C7B2C">
        <w:rPr>
          <w:rFonts w:ascii="Arial" w:hAnsi="Arial" w:cs="Arial"/>
          <w:sz w:val="20"/>
          <w:szCs w:val="20"/>
        </w:rPr>
        <w:t xml:space="preserve"> sich, den Erstattungsanspruch nicht einzuziehen, solange der Mandant seinen Zahlungsverpflichtungen nachkommt, d.h. fällige Zahlungen nicht verweigert oder in Verzug gerät, bzw. Antrag auf Eröffnung eines Insolvenz- oder Vergleichsverfahrens über sein Vermögen beantragt</w:t>
      </w:r>
    </w:p>
    <w:p w14:paraId="327E70DE" w14:textId="77777777" w:rsidR="007F4AE4" w:rsidRPr="009C7B2C" w:rsidRDefault="007F4AE4" w:rsidP="007F4AE4">
      <w:pPr>
        <w:autoSpaceDE w:val="0"/>
        <w:autoSpaceDN w:val="0"/>
        <w:adjustRightInd w:val="0"/>
        <w:jc w:val="both"/>
        <w:rPr>
          <w:rFonts w:ascii="Arial" w:hAnsi="Arial" w:cs="Arial"/>
          <w:sz w:val="20"/>
          <w:szCs w:val="20"/>
        </w:rPr>
      </w:pPr>
    </w:p>
    <w:p w14:paraId="327E70DF" w14:textId="77777777" w:rsidR="007F4AE4" w:rsidRPr="009C7B2C" w:rsidRDefault="007F4AE4" w:rsidP="007F4AE4">
      <w:pPr>
        <w:autoSpaceDE w:val="0"/>
        <w:autoSpaceDN w:val="0"/>
        <w:adjustRightInd w:val="0"/>
        <w:jc w:val="both"/>
        <w:rPr>
          <w:rFonts w:ascii="Arial" w:hAnsi="Arial" w:cs="Arial"/>
          <w:b/>
          <w:bCs/>
          <w:sz w:val="20"/>
          <w:szCs w:val="20"/>
        </w:rPr>
      </w:pPr>
      <w:r w:rsidRPr="009C7B2C">
        <w:rPr>
          <w:rFonts w:ascii="Arial" w:hAnsi="Arial" w:cs="Arial"/>
          <w:b/>
          <w:bCs/>
          <w:sz w:val="20"/>
          <w:szCs w:val="20"/>
        </w:rPr>
        <w:t>V</w:t>
      </w:r>
      <w:r>
        <w:rPr>
          <w:rFonts w:ascii="Arial" w:hAnsi="Arial" w:cs="Arial"/>
          <w:b/>
          <w:bCs/>
          <w:sz w:val="20"/>
          <w:szCs w:val="20"/>
        </w:rPr>
        <w:t>I</w:t>
      </w:r>
      <w:r w:rsidRPr="009C7B2C">
        <w:rPr>
          <w:rFonts w:ascii="Arial" w:hAnsi="Arial" w:cs="Arial"/>
          <w:b/>
          <w:bCs/>
          <w:sz w:val="20"/>
          <w:szCs w:val="20"/>
        </w:rPr>
        <w:t>I. Urheberrecht und Datenschutz</w:t>
      </w:r>
    </w:p>
    <w:p w14:paraId="327E70E0" w14:textId="77777777" w:rsidR="007F4AE4" w:rsidRPr="009C7B2C"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(1) Wird im Rahmen einer Mandatierung eine schriftliche Information, insbesondere Gutachten, Textvorlagen und Schriftsätze</w:t>
      </w:r>
      <w:r>
        <w:rPr>
          <w:rFonts w:ascii="Arial" w:hAnsi="Arial" w:cs="Arial"/>
          <w:sz w:val="20"/>
          <w:szCs w:val="20"/>
        </w:rPr>
        <w:t>, erstellt</w:t>
      </w:r>
      <w:r w:rsidRPr="009C7B2C">
        <w:rPr>
          <w:rFonts w:ascii="Arial" w:hAnsi="Arial" w:cs="Arial"/>
          <w:sz w:val="20"/>
          <w:szCs w:val="20"/>
        </w:rPr>
        <w:t xml:space="preserve">, dürfen </w:t>
      </w:r>
      <w:r>
        <w:rPr>
          <w:rFonts w:ascii="Arial" w:hAnsi="Arial" w:cs="Arial"/>
          <w:sz w:val="20"/>
          <w:szCs w:val="20"/>
        </w:rPr>
        <w:t xml:space="preserve">diese </w:t>
      </w:r>
      <w:r w:rsidRPr="009C7B2C">
        <w:rPr>
          <w:rFonts w:ascii="Arial" w:hAnsi="Arial" w:cs="Arial"/>
          <w:sz w:val="20"/>
          <w:szCs w:val="20"/>
        </w:rPr>
        <w:t xml:space="preserve">nur in vorgesehenen Form und Umfang verwendet werden. Insbesondere bleiben die Urheberrechte vorbehalten. Eine hierüber hinausgehende Verwendung oder Verwertung darf nicht ohne die Zustimmung durch </w:t>
      </w:r>
      <w:r>
        <w:rPr>
          <w:rFonts w:ascii="Arial" w:hAnsi="Arial" w:cs="Arial"/>
          <w:sz w:val="20"/>
          <w:szCs w:val="20"/>
        </w:rPr>
        <w:t xml:space="preserve">den beauftragten Rechtsanwalt </w:t>
      </w:r>
      <w:r w:rsidRPr="009C7B2C">
        <w:rPr>
          <w:rFonts w:ascii="Arial" w:hAnsi="Arial" w:cs="Arial"/>
          <w:sz w:val="20"/>
          <w:szCs w:val="20"/>
        </w:rPr>
        <w:t xml:space="preserve">erfolgen. </w:t>
      </w:r>
    </w:p>
    <w:p w14:paraId="327E70E1" w14:textId="77777777" w:rsidR="007F4AE4" w:rsidRPr="009C7B2C" w:rsidRDefault="007F4AE4" w:rsidP="007F4AE4">
      <w:pPr>
        <w:autoSpaceDE w:val="0"/>
        <w:autoSpaceDN w:val="0"/>
        <w:adjustRightInd w:val="0"/>
        <w:jc w:val="both"/>
        <w:rPr>
          <w:rFonts w:ascii="Arial" w:hAnsi="Arial" w:cs="Arial"/>
          <w:sz w:val="20"/>
          <w:szCs w:val="20"/>
        </w:rPr>
      </w:pPr>
    </w:p>
    <w:p w14:paraId="327E70E2" w14:textId="77777777" w:rsidR="007F4AE4" w:rsidRPr="009C7B2C"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(2) Wir sind bemüht, Ihre personenbezogenen Daten durch Ergreifung aller technischen und</w:t>
      </w:r>
      <w:r>
        <w:rPr>
          <w:rFonts w:ascii="Arial" w:hAnsi="Arial" w:cs="Arial"/>
          <w:sz w:val="20"/>
          <w:szCs w:val="20"/>
        </w:rPr>
        <w:t xml:space="preserve"> </w:t>
      </w:r>
      <w:r w:rsidRPr="009C7B2C">
        <w:rPr>
          <w:rFonts w:ascii="Arial" w:hAnsi="Arial" w:cs="Arial"/>
          <w:sz w:val="20"/>
          <w:szCs w:val="20"/>
        </w:rPr>
        <w:t>organisatorischen Möglichkeiten so zu speichern, dass sie für Dritte nicht zugänglich sind.</w:t>
      </w:r>
      <w:r>
        <w:rPr>
          <w:rFonts w:ascii="Arial" w:hAnsi="Arial" w:cs="Arial"/>
          <w:sz w:val="20"/>
          <w:szCs w:val="20"/>
        </w:rPr>
        <w:t xml:space="preserve"> </w:t>
      </w:r>
      <w:r w:rsidRPr="009C7B2C">
        <w:rPr>
          <w:rFonts w:ascii="Arial" w:hAnsi="Arial" w:cs="Arial"/>
          <w:sz w:val="20"/>
          <w:szCs w:val="20"/>
        </w:rPr>
        <w:t xml:space="preserve">Bei der Kommunikation per E-Mail kann die vollständige Datensicherheit von uns nicht gewährleistet werden, so dass wir Ihnen bei vertraulichen Informationen den Postweg empfehlen. </w:t>
      </w:r>
    </w:p>
    <w:p w14:paraId="327E70E3" w14:textId="77777777" w:rsidR="007F4AE4" w:rsidRPr="009C7B2C" w:rsidRDefault="007F4AE4" w:rsidP="007F4AE4">
      <w:pPr>
        <w:autoSpaceDE w:val="0"/>
        <w:autoSpaceDN w:val="0"/>
        <w:adjustRightInd w:val="0"/>
        <w:jc w:val="both"/>
        <w:rPr>
          <w:rFonts w:ascii="Arial" w:hAnsi="Arial" w:cs="Arial"/>
          <w:sz w:val="20"/>
          <w:szCs w:val="20"/>
        </w:rPr>
      </w:pPr>
    </w:p>
    <w:p w14:paraId="327E70E4" w14:textId="77777777" w:rsidR="007F4AE4"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(3) Die Verarbeitung und Nutzung von personenbezogenen Daten entnehmen Sie bitte unserer Datenschutzerklärung.</w:t>
      </w:r>
      <w:r>
        <w:rPr>
          <w:rFonts w:ascii="Arial" w:hAnsi="Arial" w:cs="Arial"/>
          <w:sz w:val="20"/>
          <w:szCs w:val="20"/>
        </w:rPr>
        <w:t xml:space="preserve"> </w:t>
      </w:r>
    </w:p>
    <w:p w14:paraId="327E70E5" w14:textId="77777777" w:rsidR="007F4AE4" w:rsidRDefault="007F4AE4" w:rsidP="007F4AE4">
      <w:pPr>
        <w:autoSpaceDE w:val="0"/>
        <w:autoSpaceDN w:val="0"/>
        <w:adjustRightInd w:val="0"/>
        <w:jc w:val="both"/>
        <w:rPr>
          <w:rFonts w:ascii="Arial" w:hAnsi="Arial" w:cs="Arial"/>
          <w:sz w:val="20"/>
          <w:szCs w:val="20"/>
        </w:rPr>
      </w:pPr>
    </w:p>
    <w:p w14:paraId="327E70E6" w14:textId="77777777" w:rsidR="007F4AE4" w:rsidRPr="00387B06" w:rsidRDefault="007F4AE4" w:rsidP="007F4AE4">
      <w:pPr>
        <w:autoSpaceDE w:val="0"/>
        <w:autoSpaceDN w:val="0"/>
        <w:adjustRightInd w:val="0"/>
        <w:jc w:val="both"/>
        <w:rPr>
          <w:rFonts w:ascii="Arial" w:hAnsi="Arial" w:cs="Arial"/>
          <w:b/>
          <w:sz w:val="20"/>
          <w:szCs w:val="20"/>
        </w:rPr>
      </w:pPr>
      <w:r w:rsidRPr="00387B06">
        <w:rPr>
          <w:rFonts w:ascii="Arial" w:hAnsi="Arial" w:cs="Arial"/>
          <w:b/>
          <w:sz w:val="20"/>
          <w:szCs w:val="20"/>
        </w:rPr>
        <w:t>V</w:t>
      </w:r>
      <w:r>
        <w:rPr>
          <w:rFonts w:ascii="Arial" w:hAnsi="Arial" w:cs="Arial"/>
          <w:b/>
          <w:sz w:val="20"/>
          <w:szCs w:val="20"/>
        </w:rPr>
        <w:t>I</w:t>
      </w:r>
      <w:r w:rsidRPr="00387B06">
        <w:rPr>
          <w:rFonts w:ascii="Arial" w:hAnsi="Arial" w:cs="Arial"/>
          <w:b/>
          <w:sz w:val="20"/>
          <w:szCs w:val="20"/>
        </w:rPr>
        <w:t>II. Verschwiegenheit</w:t>
      </w:r>
    </w:p>
    <w:p w14:paraId="327E70E7" w14:textId="77777777" w:rsidR="007F4AE4" w:rsidRDefault="007F4AE4" w:rsidP="007F4AE4">
      <w:pPr>
        <w:autoSpaceDE w:val="0"/>
        <w:autoSpaceDN w:val="0"/>
        <w:adjustRightInd w:val="0"/>
        <w:jc w:val="both"/>
        <w:rPr>
          <w:rFonts w:ascii="Arial" w:hAnsi="Arial" w:cs="Arial"/>
          <w:sz w:val="20"/>
          <w:szCs w:val="20"/>
        </w:rPr>
      </w:pPr>
      <w:r>
        <w:rPr>
          <w:rFonts w:ascii="Arial" w:hAnsi="Arial" w:cs="Arial"/>
          <w:sz w:val="20"/>
          <w:szCs w:val="20"/>
        </w:rPr>
        <w:t xml:space="preserve">Der beauftragte Rechtsanwalt sowie alle Mitarbeiter sind zur Verschwiegenheit verpflichtet in Bezug auf sämtliche Tatsachen, die </w:t>
      </w:r>
      <w:r w:rsidRPr="00651DAD">
        <w:rPr>
          <w:rFonts w:ascii="Arial" w:hAnsi="Arial" w:cs="Arial"/>
          <w:sz w:val="20"/>
          <w:szCs w:val="20"/>
        </w:rPr>
        <w:t>in Ausübung des Mandates bekannt</w:t>
      </w:r>
      <w:r>
        <w:rPr>
          <w:rFonts w:ascii="Arial" w:hAnsi="Arial" w:cs="Arial"/>
          <w:sz w:val="20"/>
          <w:szCs w:val="20"/>
        </w:rPr>
        <w:t xml:space="preserve"> </w:t>
      </w:r>
      <w:r w:rsidRPr="00651DAD">
        <w:rPr>
          <w:rFonts w:ascii="Arial" w:hAnsi="Arial" w:cs="Arial"/>
          <w:sz w:val="20"/>
          <w:szCs w:val="20"/>
        </w:rPr>
        <w:t xml:space="preserve">geworden </w:t>
      </w:r>
      <w:r>
        <w:rPr>
          <w:rFonts w:ascii="Arial" w:hAnsi="Arial" w:cs="Arial"/>
          <w:sz w:val="20"/>
          <w:szCs w:val="20"/>
        </w:rPr>
        <w:t>sind</w:t>
      </w:r>
      <w:r w:rsidRPr="00651DAD">
        <w:rPr>
          <w:rFonts w:ascii="Arial" w:hAnsi="Arial" w:cs="Arial"/>
          <w:sz w:val="20"/>
          <w:szCs w:val="20"/>
        </w:rPr>
        <w:t>. Dies gilt nicht für Tatsachen, die offenkundig sind oder ihrer Bedeutung nach keiner Geheimhaltung bedürfen</w:t>
      </w:r>
      <w:r>
        <w:rPr>
          <w:rFonts w:ascii="Arial" w:hAnsi="Arial" w:cs="Arial"/>
          <w:sz w:val="20"/>
          <w:szCs w:val="20"/>
        </w:rPr>
        <w:t>. Der Mandant erteilt mit der Beauftragung dem beauftragten Rechtsanwalt sowie allen Mitarbeitern die Erlaubnis, Dritten der Verschwiegenheitspflicht unterliegende Tatsachen mitzuteilen, soweit dies nach dem üblichen Geschäftsablauf zur ordnungsgemäßen Bearbeitung der Angelegenheit erforderlich ist; dies beinhaltet auch die Weitergabe von der Verschwiegenheitsverpflichtung erfasster Informationen an nicht-rechtsanwaltliche und freie Mitarbeiter, soweit diese ihrerseits zur Verschwiegenheit verpflichtet wurden.</w:t>
      </w:r>
    </w:p>
    <w:p w14:paraId="327E70E8" w14:textId="77777777" w:rsidR="007F4AE4" w:rsidRDefault="007F4AE4" w:rsidP="007F4AE4">
      <w:pPr>
        <w:autoSpaceDE w:val="0"/>
        <w:autoSpaceDN w:val="0"/>
        <w:adjustRightInd w:val="0"/>
        <w:jc w:val="both"/>
        <w:rPr>
          <w:rFonts w:ascii="Arial" w:hAnsi="Arial" w:cs="Arial"/>
          <w:sz w:val="20"/>
          <w:szCs w:val="20"/>
        </w:rPr>
      </w:pPr>
    </w:p>
    <w:p w14:paraId="327E70E9" w14:textId="77777777" w:rsidR="007F4AE4" w:rsidRPr="009C7B2C" w:rsidRDefault="007F4AE4" w:rsidP="007F4AE4">
      <w:pPr>
        <w:autoSpaceDE w:val="0"/>
        <w:autoSpaceDN w:val="0"/>
        <w:adjustRightInd w:val="0"/>
        <w:jc w:val="both"/>
        <w:rPr>
          <w:rFonts w:ascii="Arial" w:hAnsi="Arial" w:cs="Arial"/>
          <w:b/>
          <w:bCs/>
          <w:sz w:val="20"/>
          <w:szCs w:val="20"/>
        </w:rPr>
      </w:pPr>
      <w:r w:rsidRPr="009C7B2C">
        <w:rPr>
          <w:rFonts w:ascii="Arial" w:hAnsi="Arial" w:cs="Arial"/>
          <w:b/>
          <w:bCs/>
          <w:sz w:val="20"/>
          <w:szCs w:val="20"/>
        </w:rPr>
        <w:t>I</w:t>
      </w:r>
      <w:r>
        <w:rPr>
          <w:rFonts w:ascii="Arial" w:hAnsi="Arial" w:cs="Arial"/>
          <w:b/>
          <w:bCs/>
          <w:sz w:val="20"/>
          <w:szCs w:val="20"/>
        </w:rPr>
        <w:t>X</w:t>
      </w:r>
      <w:r w:rsidRPr="009C7B2C">
        <w:rPr>
          <w:rFonts w:ascii="Arial" w:hAnsi="Arial" w:cs="Arial"/>
          <w:b/>
          <w:bCs/>
          <w:sz w:val="20"/>
          <w:szCs w:val="20"/>
        </w:rPr>
        <w:t xml:space="preserve">. Gerichtsstand und Erfüllungsort: </w:t>
      </w:r>
    </w:p>
    <w:p w14:paraId="327E70EA" w14:textId="77777777" w:rsidR="007F4AE4" w:rsidRPr="009C7B2C" w:rsidRDefault="007F4AE4" w:rsidP="007F4AE4">
      <w:pPr>
        <w:autoSpaceDE w:val="0"/>
        <w:autoSpaceDN w:val="0"/>
        <w:adjustRightInd w:val="0"/>
        <w:jc w:val="both"/>
        <w:rPr>
          <w:rFonts w:ascii="Arial" w:hAnsi="Arial" w:cs="Arial"/>
          <w:sz w:val="20"/>
          <w:szCs w:val="20"/>
        </w:rPr>
      </w:pPr>
      <w:r w:rsidRPr="009C7B2C">
        <w:rPr>
          <w:rFonts w:ascii="Arial" w:hAnsi="Arial" w:cs="Arial"/>
          <w:sz w:val="20"/>
          <w:szCs w:val="20"/>
        </w:rPr>
        <w:t>Soweit der Mandant Kaufmann, juristische Person des öffentlichen Rechts oder öffentlich-rechtliches Sondervermögen ist oder in Deutschland keinen allgemeinen Gerichtsstand hat, gilt als Gerichtsstand Frankfurt/Main als vereinbart, ebenso wie als Erfüllungsort. Es gilt ausschließlich das Recht der Bundesrepublik Deutschland unter Berücksichtigung höherrangigen europäischen Rechtes.</w:t>
      </w:r>
    </w:p>
    <w:p w14:paraId="327E70EB" w14:textId="77777777" w:rsidR="007F4AE4" w:rsidRPr="009C7B2C" w:rsidRDefault="007F4AE4" w:rsidP="007F4AE4">
      <w:pPr>
        <w:autoSpaceDE w:val="0"/>
        <w:autoSpaceDN w:val="0"/>
        <w:adjustRightInd w:val="0"/>
        <w:jc w:val="both"/>
        <w:rPr>
          <w:rFonts w:ascii="Arial" w:hAnsi="Arial" w:cs="Arial"/>
          <w:b/>
          <w:bCs/>
          <w:sz w:val="20"/>
          <w:szCs w:val="20"/>
        </w:rPr>
      </w:pPr>
    </w:p>
    <w:p w14:paraId="327E70EC" w14:textId="77777777" w:rsidR="007F4AE4" w:rsidRDefault="007F4AE4" w:rsidP="007F4AE4">
      <w:pPr>
        <w:autoSpaceDE w:val="0"/>
        <w:autoSpaceDN w:val="0"/>
        <w:adjustRightInd w:val="0"/>
        <w:jc w:val="both"/>
        <w:rPr>
          <w:rFonts w:ascii="Arial" w:hAnsi="Arial" w:cs="Arial"/>
          <w:b/>
          <w:bCs/>
          <w:sz w:val="20"/>
          <w:szCs w:val="20"/>
        </w:rPr>
      </w:pPr>
      <w:r>
        <w:rPr>
          <w:rFonts w:ascii="Arial" w:hAnsi="Arial" w:cs="Arial"/>
          <w:b/>
          <w:bCs/>
          <w:sz w:val="20"/>
          <w:szCs w:val="20"/>
        </w:rPr>
        <w:t>X</w:t>
      </w:r>
      <w:r w:rsidRPr="009C7B2C">
        <w:rPr>
          <w:rFonts w:ascii="Arial" w:hAnsi="Arial" w:cs="Arial"/>
          <w:b/>
          <w:bCs/>
          <w:sz w:val="20"/>
          <w:szCs w:val="20"/>
        </w:rPr>
        <w:t>. S</w:t>
      </w:r>
      <w:r>
        <w:rPr>
          <w:rFonts w:ascii="Arial" w:hAnsi="Arial" w:cs="Arial"/>
          <w:b/>
          <w:bCs/>
          <w:sz w:val="20"/>
          <w:szCs w:val="20"/>
        </w:rPr>
        <w:t>onstiges</w:t>
      </w:r>
    </w:p>
    <w:p w14:paraId="327E70ED" w14:textId="77777777" w:rsidR="007F4AE4" w:rsidRDefault="007F4AE4" w:rsidP="007F4AE4">
      <w:pPr>
        <w:autoSpaceDE w:val="0"/>
        <w:autoSpaceDN w:val="0"/>
        <w:adjustRightInd w:val="0"/>
        <w:jc w:val="both"/>
        <w:rPr>
          <w:rFonts w:ascii="Arial" w:hAnsi="Arial" w:cs="Arial"/>
          <w:sz w:val="20"/>
          <w:szCs w:val="20"/>
        </w:rPr>
      </w:pPr>
      <w:r>
        <w:rPr>
          <w:rFonts w:ascii="Arial" w:hAnsi="Arial" w:cs="Arial"/>
          <w:sz w:val="20"/>
          <w:szCs w:val="20"/>
        </w:rPr>
        <w:t xml:space="preserve">Ab dem 15. Februar 2016 stellt die EU-Kommission eine Plattform für außergerichtliche Streitschlichtung bereit. Verbrauchern gibt dies die Möglichkeit, Streitigkeiten im Zusammenhang mit Ihrer Online-Bestellung zunächst ohne die Einschaltung eines Gerichts zu klären. Die Streitbeilegungs-Plattform ist dann unter dem externen Link </w:t>
      </w:r>
      <w:hyperlink r:id="rId10" w:tgtFrame="_blank" w:history="1">
        <w:r>
          <w:rPr>
            <w:rStyle w:val="Hyperlink"/>
            <w:rFonts w:ascii="Arial" w:hAnsi="Arial" w:cs="Arial"/>
            <w:sz w:val="20"/>
            <w:szCs w:val="20"/>
          </w:rPr>
          <w:t>http://ec.europa.eu/consumers/odr/</w:t>
        </w:r>
      </w:hyperlink>
      <w:r>
        <w:rPr>
          <w:rFonts w:ascii="Arial" w:hAnsi="Arial" w:cs="Arial"/>
          <w:sz w:val="20"/>
          <w:szCs w:val="20"/>
        </w:rPr>
        <w:t xml:space="preserve"> erreichbar</w:t>
      </w:r>
    </w:p>
    <w:p w14:paraId="327E70EE" w14:textId="77777777" w:rsidR="007F4AE4" w:rsidRDefault="007F4AE4" w:rsidP="007F4AE4">
      <w:pPr>
        <w:autoSpaceDE w:val="0"/>
        <w:autoSpaceDN w:val="0"/>
        <w:adjustRightInd w:val="0"/>
        <w:jc w:val="both"/>
        <w:rPr>
          <w:rFonts w:ascii="Arial" w:hAnsi="Arial" w:cs="Arial"/>
          <w:sz w:val="20"/>
          <w:szCs w:val="20"/>
        </w:rPr>
      </w:pPr>
    </w:p>
    <w:p w14:paraId="327E70EF" w14:textId="77777777" w:rsidR="007F4AE4" w:rsidRDefault="007F4AE4" w:rsidP="007F4AE4">
      <w:pPr>
        <w:autoSpaceDE w:val="0"/>
        <w:autoSpaceDN w:val="0"/>
        <w:adjustRightInd w:val="0"/>
        <w:jc w:val="both"/>
        <w:rPr>
          <w:rFonts w:ascii="Arial" w:hAnsi="Arial" w:cs="Arial"/>
          <w:sz w:val="20"/>
          <w:szCs w:val="20"/>
        </w:rPr>
      </w:pPr>
    </w:p>
    <w:p w14:paraId="327E70F0" w14:textId="77777777" w:rsidR="007F4AE4" w:rsidRPr="009C7B2C" w:rsidRDefault="007F4AE4" w:rsidP="007F4AE4">
      <w:pPr>
        <w:autoSpaceDE w:val="0"/>
        <w:autoSpaceDN w:val="0"/>
        <w:adjustRightInd w:val="0"/>
        <w:jc w:val="both"/>
        <w:rPr>
          <w:rFonts w:ascii="Arial" w:hAnsi="Arial" w:cs="Arial"/>
          <w:sz w:val="20"/>
          <w:szCs w:val="20"/>
        </w:rPr>
      </w:pPr>
    </w:p>
    <w:p w14:paraId="327E70F1" w14:textId="77777777" w:rsidR="007F4AE4" w:rsidRPr="009C7B2C" w:rsidRDefault="007F4AE4" w:rsidP="007F4AE4">
      <w:pPr>
        <w:autoSpaceDE w:val="0"/>
        <w:autoSpaceDN w:val="0"/>
        <w:adjustRightInd w:val="0"/>
        <w:jc w:val="both"/>
        <w:rPr>
          <w:rFonts w:ascii="Arial" w:hAnsi="Arial" w:cs="Arial"/>
          <w:bCs/>
          <w:sz w:val="20"/>
          <w:szCs w:val="20"/>
        </w:rPr>
      </w:pPr>
      <w:r w:rsidRPr="009C7B2C">
        <w:rPr>
          <w:rFonts w:ascii="Arial" w:hAnsi="Arial" w:cs="Arial"/>
          <w:bCs/>
          <w:sz w:val="20"/>
          <w:szCs w:val="20"/>
        </w:rPr>
        <w:t xml:space="preserve">Stand: </w:t>
      </w:r>
      <w:bookmarkEnd w:id="0"/>
      <w:bookmarkEnd w:id="1"/>
      <w:r>
        <w:rPr>
          <w:rFonts w:ascii="Arial" w:hAnsi="Arial" w:cs="Arial"/>
          <w:bCs/>
          <w:sz w:val="20"/>
          <w:szCs w:val="20"/>
        </w:rPr>
        <w:t>Januar 2022</w:t>
      </w:r>
    </w:p>
    <w:p w14:paraId="327E70F2" w14:textId="77777777" w:rsidR="00CB303E" w:rsidRDefault="00CB303E"/>
    <w:sectPr w:rsidR="00CB303E" w:rsidSect="00D83517">
      <w:type w:val="continuous"/>
      <w:pgSz w:w="11906" w:h="16838"/>
      <w:pgMar w:top="719" w:right="566" w:bottom="36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70F8" w14:textId="77777777" w:rsidR="00000000" w:rsidRDefault="00AA021F">
      <w:r>
        <w:separator/>
      </w:r>
    </w:p>
  </w:endnote>
  <w:endnote w:type="continuationSeparator" w:id="0">
    <w:p w14:paraId="327E70FA" w14:textId="77777777" w:rsidR="00000000" w:rsidRDefault="00A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70F4" w14:textId="77777777" w:rsidR="00000000" w:rsidRDefault="00AA021F">
      <w:r>
        <w:separator/>
      </w:r>
    </w:p>
  </w:footnote>
  <w:footnote w:type="continuationSeparator" w:id="0">
    <w:p w14:paraId="327E70F6" w14:textId="77777777" w:rsidR="00000000" w:rsidRDefault="00AA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70F3" w14:textId="77777777" w:rsidR="009C7B2C" w:rsidRDefault="007F4AE4">
    <w:pPr>
      <w:pStyle w:val="Kopfzeile"/>
    </w:pPr>
    <w:r>
      <w:tab/>
    </w:r>
    <w:r>
      <w:tab/>
    </w:r>
    <w:r>
      <w:tab/>
    </w:r>
    <w:r>
      <w:rPr>
        <w:noProof/>
      </w:rPr>
      <w:drawing>
        <wp:inline distT="0" distB="0" distL="0" distR="0" wp14:anchorId="327E70F4" wp14:editId="327E70F5">
          <wp:extent cx="828675" cy="466725"/>
          <wp:effectExtent l="0" t="0" r="9525" b="9525"/>
          <wp:docPr id="1" name="Grafik 1" descr="ALEG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GO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4E3"/>
    <w:multiLevelType w:val="multilevel"/>
    <w:tmpl w:val="6154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57" w:val="MS Word"/>
  </w:docVars>
  <w:rsids>
    <w:rsidRoot w:val="007F4AE4"/>
    <w:rsid w:val="00012EE4"/>
    <w:rsid w:val="000237D2"/>
    <w:rsid w:val="000274EC"/>
    <w:rsid w:val="00030224"/>
    <w:rsid w:val="00031916"/>
    <w:rsid w:val="00040C9C"/>
    <w:rsid w:val="000422F0"/>
    <w:rsid w:val="0004255D"/>
    <w:rsid w:val="000462E0"/>
    <w:rsid w:val="00054DDE"/>
    <w:rsid w:val="0005790E"/>
    <w:rsid w:val="00057A24"/>
    <w:rsid w:val="000639E5"/>
    <w:rsid w:val="000646C3"/>
    <w:rsid w:val="0007363E"/>
    <w:rsid w:val="000827C8"/>
    <w:rsid w:val="00090F9B"/>
    <w:rsid w:val="000935B6"/>
    <w:rsid w:val="00097286"/>
    <w:rsid w:val="000A3B9B"/>
    <w:rsid w:val="000A42ED"/>
    <w:rsid w:val="000B6317"/>
    <w:rsid w:val="000B777A"/>
    <w:rsid w:val="000C09D7"/>
    <w:rsid w:val="000C2460"/>
    <w:rsid w:val="000C4776"/>
    <w:rsid w:val="000D0017"/>
    <w:rsid w:val="000D0464"/>
    <w:rsid w:val="000D4849"/>
    <w:rsid w:val="000D67AC"/>
    <w:rsid w:val="000D6DA5"/>
    <w:rsid w:val="000E144A"/>
    <w:rsid w:val="000E2B3A"/>
    <w:rsid w:val="000E44A3"/>
    <w:rsid w:val="000E4DAF"/>
    <w:rsid w:val="00102BA7"/>
    <w:rsid w:val="001111BF"/>
    <w:rsid w:val="00113636"/>
    <w:rsid w:val="001147BE"/>
    <w:rsid w:val="00115262"/>
    <w:rsid w:val="00122E10"/>
    <w:rsid w:val="00124DC9"/>
    <w:rsid w:val="001274AD"/>
    <w:rsid w:val="001320E5"/>
    <w:rsid w:val="0013487E"/>
    <w:rsid w:val="00135BEF"/>
    <w:rsid w:val="00145978"/>
    <w:rsid w:val="001534B2"/>
    <w:rsid w:val="0015599A"/>
    <w:rsid w:val="00157143"/>
    <w:rsid w:val="00160EEE"/>
    <w:rsid w:val="00161C9D"/>
    <w:rsid w:val="00162F1D"/>
    <w:rsid w:val="001657C3"/>
    <w:rsid w:val="00166710"/>
    <w:rsid w:val="001672EB"/>
    <w:rsid w:val="001735C1"/>
    <w:rsid w:val="001763DA"/>
    <w:rsid w:val="001763F2"/>
    <w:rsid w:val="001813E1"/>
    <w:rsid w:val="001922EC"/>
    <w:rsid w:val="001962EE"/>
    <w:rsid w:val="00197374"/>
    <w:rsid w:val="001A07DA"/>
    <w:rsid w:val="001A2000"/>
    <w:rsid w:val="001A535B"/>
    <w:rsid w:val="001A7D11"/>
    <w:rsid w:val="001B19C2"/>
    <w:rsid w:val="001C0E0D"/>
    <w:rsid w:val="001C1229"/>
    <w:rsid w:val="001C4311"/>
    <w:rsid w:val="001D2540"/>
    <w:rsid w:val="001D3F15"/>
    <w:rsid w:val="001D5D12"/>
    <w:rsid w:val="001D5F5B"/>
    <w:rsid w:val="001E0E41"/>
    <w:rsid w:val="001E24B4"/>
    <w:rsid w:val="001E44A9"/>
    <w:rsid w:val="001E67B2"/>
    <w:rsid w:val="001E70F6"/>
    <w:rsid w:val="001F121F"/>
    <w:rsid w:val="001F5F27"/>
    <w:rsid w:val="001F7006"/>
    <w:rsid w:val="001F7E49"/>
    <w:rsid w:val="001F7F6A"/>
    <w:rsid w:val="002018E8"/>
    <w:rsid w:val="00201C80"/>
    <w:rsid w:val="00203D65"/>
    <w:rsid w:val="00205D07"/>
    <w:rsid w:val="00207420"/>
    <w:rsid w:val="002206CE"/>
    <w:rsid w:val="00226E2C"/>
    <w:rsid w:val="002279AD"/>
    <w:rsid w:val="00227AC3"/>
    <w:rsid w:val="00233D7E"/>
    <w:rsid w:val="002346FA"/>
    <w:rsid w:val="002358F0"/>
    <w:rsid w:val="002402E3"/>
    <w:rsid w:val="00241625"/>
    <w:rsid w:val="00242405"/>
    <w:rsid w:val="00242F6F"/>
    <w:rsid w:val="002434C2"/>
    <w:rsid w:val="00245F09"/>
    <w:rsid w:val="00245FFD"/>
    <w:rsid w:val="002512DC"/>
    <w:rsid w:val="0025131A"/>
    <w:rsid w:val="002549F0"/>
    <w:rsid w:val="00260584"/>
    <w:rsid w:val="002607AC"/>
    <w:rsid w:val="00261B83"/>
    <w:rsid w:val="002659CA"/>
    <w:rsid w:val="00270A03"/>
    <w:rsid w:val="00273872"/>
    <w:rsid w:val="00276C30"/>
    <w:rsid w:val="00282218"/>
    <w:rsid w:val="00293236"/>
    <w:rsid w:val="00295254"/>
    <w:rsid w:val="00296716"/>
    <w:rsid w:val="00296F68"/>
    <w:rsid w:val="002A01CB"/>
    <w:rsid w:val="002A109F"/>
    <w:rsid w:val="002A2069"/>
    <w:rsid w:val="002A2764"/>
    <w:rsid w:val="002A3B8F"/>
    <w:rsid w:val="002A45B1"/>
    <w:rsid w:val="002B3BC5"/>
    <w:rsid w:val="002B49FB"/>
    <w:rsid w:val="002C3203"/>
    <w:rsid w:val="002C69DF"/>
    <w:rsid w:val="002D0931"/>
    <w:rsid w:val="002D45C5"/>
    <w:rsid w:val="002D5C24"/>
    <w:rsid w:val="002E4C3D"/>
    <w:rsid w:val="002E54E5"/>
    <w:rsid w:val="002E73E8"/>
    <w:rsid w:val="002F0862"/>
    <w:rsid w:val="002F3AC9"/>
    <w:rsid w:val="002F3BA3"/>
    <w:rsid w:val="002F440A"/>
    <w:rsid w:val="00301769"/>
    <w:rsid w:val="00303D76"/>
    <w:rsid w:val="003076FE"/>
    <w:rsid w:val="00307E4C"/>
    <w:rsid w:val="00312DC9"/>
    <w:rsid w:val="00314C28"/>
    <w:rsid w:val="0031772E"/>
    <w:rsid w:val="003263FC"/>
    <w:rsid w:val="0033472C"/>
    <w:rsid w:val="0033672C"/>
    <w:rsid w:val="00340725"/>
    <w:rsid w:val="00344AAF"/>
    <w:rsid w:val="00351198"/>
    <w:rsid w:val="00357E50"/>
    <w:rsid w:val="00364547"/>
    <w:rsid w:val="003754BF"/>
    <w:rsid w:val="00375B17"/>
    <w:rsid w:val="0037653C"/>
    <w:rsid w:val="0038359A"/>
    <w:rsid w:val="0039078E"/>
    <w:rsid w:val="00390B3A"/>
    <w:rsid w:val="003911F9"/>
    <w:rsid w:val="003A0897"/>
    <w:rsid w:val="003A1D1E"/>
    <w:rsid w:val="003A5851"/>
    <w:rsid w:val="003A7920"/>
    <w:rsid w:val="003B322C"/>
    <w:rsid w:val="003B422A"/>
    <w:rsid w:val="003B5866"/>
    <w:rsid w:val="003B7933"/>
    <w:rsid w:val="003C4FF9"/>
    <w:rsid w:val="003C547F"/>
    <w:rsid w:val="003C677E"/>
    <w:rsid w:val="003D08ED"/>
    <w:rsid w:val="003D2A7C"/>
    <w:rsid w:val="003D4A9C"/>
    <w:rsid w:val="003D533A"/>
    <w:rsid w:val="003D7127"/>
    <w:rsid w:val="003E0682"/>
    <w:rsid w:val="003E365B"/>
    <w:rsid w:val="003E6125"/>
    <w:rsid w:val="003F2E9A"/>
    <w:rsid w:val="00400C0C"/>
    <w:rsid w:val="0040187A"/>
    <w:rsid w:val="00410731"/>
    <w:rsid w:val="00413CA8"/>
    <w:rsid w:val="00423127"/>
    <w:rsid w:val="00427C80"/>
    <w:rsid w:val="0043153D"/>
    <w:rsid w:val="0043593F"/>
    <w:rsid w:val="00445CFF"/>
    <w:rsid w:val="00445F3D"/>
    <w:rsid w:val="00445F66"/>
    <w:rsid w:val="00453FB2"/>
    <w:rsid w:val="004568F3"/>
    <w:rsid w:val="004571C1"/>
    <w:rsid w:val="0045763A"/>
    <w:rsid w:val="004671DA"/>
    <w:rsid w:val="00467E85"/>
    <w:rsid w:val="00467EC5"/>
    <w:rsid w:val="00480BA2"/>
    <w:rsid w:val="00485A9B"/>
    <w:rsid w:val="0048736C"/>
    <w:rsid w:val="004950F8"/>
    <w:rsid w:val="004957E8"/>
    <w:rsid w:val="00495BFE"/>
    <w:rsid w:val="0049632A"/>
    <w:rsid w:val="004A0162"/>
    <w:rsid w:val="004A1FC6"/>
    <w:rsid w:val="004A38C4"/>
    <w:rsid w:val="004A74DF"/>
    <w:rsid w:val="004B13FE"/>
    <w:rsid w:val="004B148C"/>
    <w:rsid w:val="004B17A4"/>
    <w:rsid w:val="004B1F93"/>
    <w:rsid w:val="004B3D3E"/>
    <w:rsid w:val="004B6C95"/>
    <w:rsid w:val="004C013D"/>
    <w:rsid w:val="004C06B9"/>
    <w:rsid w:val="004C1F0F"/>
    <w:rsid w:val="004D1D25"/>
    <w:rsid w:val="004D5725"/>
    <w:rsid w:val="004D7CFD"/>
    <w:rsid w:val="004E1489"/>
    <w:rsid w:val="004E31BA"/>
    <w:rsid w:val="004F1E24"/>
    <w:rsid w:val="004F23C1"/>
    <w:rsid w:val="004F7B3B"/>
    <w:rsid w:val="005058B9"/>
    <w:rsid w:val="00506D4E"/>
    <w:rsid w:val="00511607"/>
    <w:rsid w:val="0051243A"/>
    <w:rsid w:val="00514A1D"/>
    <w:rsid w:val="00515980"/>
    <w:rsid w:val="005159A4"/>
    <w:rsid w:val="00517B99"/>
    <w:rsid w:val="00520AEE"/>
    <w:rsid w:val="005212FE"/>
    <w:rsid w:val="005216EC"/>
    <w:rsid w:val="005244A4"/>
    <w:rsid w:val="00524966"/>
    <w:rsid w:val="00525692"/>
    <w:rsid w:val="00525E4E"/>
    <w:rsid w:val="005262EC"/>
    <w:rsid w:val="005344F7"/>
    <w:rsid w:val="005408FC"/>
    <w:rsid w:val="00540EC4"/>
    <w:rsid w:val="005503AF"/>
    <w:rsid w:val="00555891"/>
    <w:rsid w:val="005577A5"/>
    <w:rsid w:val="00557EAD"/>
    <w:rsid w:val="00561161"/>
    <w:rsid w:val="00564966"/>
    <w:rsid w:val="0056556E"/>
    <w:rsid w:val="00567BFF"/>
    <w:rsid w:val="00567D52"/>
    <w:rsid w:val="00570298"/>
    <w:rsid w:val="00572700"/>
    <w:rsid w:val="00576926"/>
    <w:rsid w:val="00581237"/>
    <w:rsid w:val="005819B3"/>
    <w:rsid w:val="00583319"/>
    <w:rsid w:val="00584711"/>
    <w:rsid w:val="00587045"/>
    <w:rsid w:val="00587133"/>
    <w:rsid w:val="005917CA"/>
    <w:rsid w:val="00593CB4"/>
    <w:rsid w:val="0059439E"/>
    <w:rsid w:val="00597731"/>
    <w:rsid w:val="005A1081"/>
    <w:rsid w:val="005A2399"/>
    <w:rsid w:val="005A3157"/>
    <w:rsid w:val="005A6814"/>
    <w:rsid w:val="005A705A"/>
    <w:rsid w:val="005B76BB"/>
    <w:rsid w:val="005C1E47"/>
    <w:rsid w:val="005C34E2"/>
    <w:rsid w:val="005D3F33"/>
    <w:rsid w:val="005D61F1"/>
    <w:rsid w:val="005E7B99"/>
    <w:rsid w:val="005F3D03"/>
    <w:rsid w:val="005F6C56"/>
    <w:rsid w:val="005F72F0"/>
    <w:rsid w:val="00600E69"/>
    <w:rsid w:val="0060126F"/>
    <w:rsid w:val="00601F5E"/>
    <w:rsid w:val="00602C76"/>
    <w:rsid w:val="00605275"/>
    <w:rsid w:val="00617208"/>
    <w:rsid w:val="00621A6D"/>
    <w:rsid w:val="0062352A"/>
    <w:rsid w:val="006342A0"/>
    <w:rsid w:val="006342D8"/>
    <w:rsid w:val="00637633"/>
    <w:rsid w:val="0064047D"/>
    <w:rsid w:val="00642AFA"/>
    <w:rsid w:val="006523EA"/>
    <w:rsid w:val="006541D2"/>
    <w:rsid w:val="00656EF1"/>
    <w:rsid w:val="006573BA"/>
    <w:rsid w:val="00657845"/>
    <w:rsid w:val="00660F36"/>
    <w:rsid w:val="006611D4"/>
    <w:rsid w:val="0066551B"/>
    <w:rsid w:val="00670792"/>
    <w:rsid w:val="006728E7"/>
    <w:rsid w:val="00673075"/>
    <w:rsid w:val="00673D00"/>
    <w:rsid w:val="00676A99"/>
    <w:rsid w:val="00676C5A"/>
    <w:rsid w:val="006800C9"/>
    <w:rsid w:val="0068021F"/>
    <w:rsid w:val="006813C7"/>
    <w:rsid w:val="006869CA"/>
    <w:rsid w:val="00690436"/>
    <w:rsid w:val="00692E1A"/>
    <w:rsid w:val="00697FD9"/>
    <w:rsid w:val="006A2B4E"/>
    <w:rsid w:val="006B1BFE"/>
    <w:rsid w:val="006B262F"/>
    <w:rsid w:val="006B5CEB"/>
    <w:rsid w:val="006C0031"/>
    <w:rsid w:val="006C0552"/>
    <w:rsid w:val="006C188F"/>
    <w:rsid w:val="006C3B1E"/>
    <w:rsid w:val="006C665F"/>
    <w:rsid w:val="006D16E3"/>
    <w:rsid w:val="006D4070"/>
    <w:rsid w:val="006D64D4"/>
    <w:rsid w:val="006E0A7A"/>
    <w:rsid w:val="006E5D2D"/>
    <w:rsid w:val="006E78C1"/>
    <w:rsid w:val="006F0703"/>
    <w:rsid w:val="006F3262"/>
    <w:rsid w:val="006F684E"/>
    <w:rsid w:val="006F7B9B"/>
    <w:rsid w:val="00706B9F"/>
    <w:rsid w:val="00706DFF"/>
    <w:rsid w:val="0071245B"/>
    <w:rsid w:val="00714D98"/>
    <w:rsid w:val="00715C56"/>
    <w:rsid w:val="007200E7"/>
    <w:rsid w:val="00736DA9"/>
    <w:rsid w:val="00740E66"/>
    <w:rsid w:val="00746193"/>
    <w:rsid w:val="00751020"/>
    <w:rsid w:val="00754AAE"/>
    <w:rsid w:val="00754D0B"/>
    <w:rsid w:val="00755BAD"/>
    <w:rsid w:val="00760C48"/>
    <w:rsid w:val="00762D9F"/>
    <w:rsid w:val="00763065"/>
    <w:rsid w:val="00773DC0"/>
    <w:rsid w:val="0077441B"/>
    <w:rsid w:val="00777C1F"/>
    <w:rsid w:val="00785665"/>
    <w:rsid w:val="00787573"/>
    <w:rsid w:val="00791290"/>
    <w:rsid w:val="007930C1"/>
    <w:rsid w:val="007954EB"/>
    <w:rsid w:val="007A70FE"/>
    <w:rsid w:val="007B105E"/>
    <w:rsid w:val="007B20BF"/>
    <w:rsid w:val="007B3A3B"/>
    <w:rsid w:val="007C3514"/>
    <w:rsid w:val="007C4287"/>
    <w:rsid w:val="007C538D"/>
    <w:rsid w:val="007C53AD"/>
    <w:rsid w:val="007C6FA3"/>
    <w:rsid w:val="007C738A"/>
    <w:rsid w:val="007D0352"/>
    <w:rsid w:val="007D30A4"/>
    <w:rsid w:val="007D571A"/>
    <w:rsid w:val="007D5FD6"/>
    <w:rsid w:val="007D7360"/>
    <w:rsid w:val="007E5D83"/>
    <w:rsid w:val="007E5EEF"/>
    <w:rsid w:val="007E7E16"/>
    <w:rsid w:val="007F00C1"/>
    <w:rsid w:val="007F00FF"/>
    <w:rsid w:val="007F0CD1"/>
    <w:rsid w:val="007F10BE"/>
    <w:rsid w:val="007F4AE4"/>
    <w:rsid w:val="007F7406"/>
    <w:rsid w:val="008039BE"/>
    <w:rsid w:val="008046AB"/>
    <w:rsid w:val="00810F42"/>
    <w:rsid w:val="00812A5D"/>
    <w:rsid w:val="00815ECF"/>
    <w:rsid w:val="0082371D"/>
    <w:rsid w:val="00823844"/>
    <w:rsid w:val="00830F4A"/>
    <w:rsid w:val="00831E8D"/>
    <w:rsid w:val="008323B5"/>
    <w:rsid w:val="008329F8"/>
    <w:rsid w:val="008333EE"/>
    <w:rsid w:val="0083445E"/>
    <w:rsid w:val="0083479C"/>
    <w:rsid w:val="00834C82"/>
    <w:rsid w:val="00836464"/>
    <w:rsid w:val="00836728"/>
    <w:rsid w:val="008401E9"/>
    <w:rsid w:val="00840D09"/>
    <w:rsid w:val="00847771"/>
    <w:rsid w:val="00851D4D"/>
    <w:rsid w:val="00854D6C"/>
    <w:rsid w:val="008553BD"/>
    <w:rsid w:val="00857392"/>
    <w:rsid w:val="0085774D"/>
    <w:rsid w:val="00857FA4"/>
    <w:rsid w:val="00861676"/>
    <w:rsid w:val="008626D7"/>
    <w:rsid w:val="00862E75"/>
    <w:rsid w:val="00866C75"/>
    <w:rsid w:val="008809FF"/>
    <w:rsid w:val="00885278"/>
    <w:rsid w:val="008907C3"/>
    <w:rsid w:val="00893018"/>
    <w:rsid w:val="00893B9F"/>
    <w:rsid w:val="00895CDA"/>
    <w:rsid w:val="008A03FF"/>
    <w:rsid w:val="008A1A04"/>
    <w:rsid w:val="008A40AA"/>
    <w:rsid w:val="008B039C"/>
    <w:rsid w:val="008B03CE"/>
    <w:rsid w:val="008B47EB"/>
    <w:rsid w:val="008B551E"/>
    <w:rsid w:val="008B7D0C"/>
    <w:rsid w:val="008C1EE3"/>
    <w:rsid w:val="008C29B9"/>
    <w:rsid w:val="008C5AFC"/>
    <w:rsid w:val="008E3F1D"/>
    <w:rsid w:val="008E517D"/>
    <w:rsid w:val="008E65AD"/>
    <w:rsid w:val="008F2742"/>
    <w:rsid w:val="008F30D8"/>
    <w:rsid w:val="00900FE3"/>
    <w:rsid w:val="009105DA"/>
    <w:rsid w:val="009120A4"/>
    <w:rsid w:val="009140D9"/>
    <w:rsid w:val="00915586"/>
    <w:rsid w:val="009246F1"/>
    <w:rsid w:val="009302F8"/>
    <w:rsid w:val="00931A96"/>
    <w:rsid w:val="00932F7D"/>
    <w:rsid w:val="00934BD0"/>
    <w:rsid w:val="00941800"/>
    <w:rsid w:val="00944613"/>
    <w:rsid w:val="009501CC"/>
    <w:rsid w:val="00950AC9"/>
    <w:rsid w:val="009534D5"/>
    <w:rsid w:val="00955F6F"/>
    <w:rsid w:val="00956765"/>
    <w:rsid w:val="009649C6"/>
    <w:rsid w:val="00967BAF"/>
    <w:rsid w:val="0097230E"/>
    <w:rsid w:val="00972766"/>
    <w:rsid w:val="00975C9F"/>
    <w:rsid w:val="00976334"/>
    <w:rsid w:val="00984614"/>
    <w:rsid w:val="00984DB3"/>
    <w:rsid w:val="00993CEE"/>
    <w:rsid w:val="00995326"/>
    <w:rsid w:val="009A18B1"/>
    <w:rsid w:val="009A245E"/>
    <w:rsid w:val="009A2EFC"/>
    <w:rsid w:val="009A440F"/>
    <w:rsid w:val="009A460C"/>
    <w:rsid w:val="009A73A9"/>
    <w:rsid w:val="009B0286"/>
    <w:rsid w:val="009C0515"/>
    <w:rsid w:val="009C1B7E"/>
    <w:rsid w:val="009C2CFD"/>
    <w:rsid w:val="009C47FA"/>
    <w:rsid w:val="009D4993"/>
    <w:rsid w:val="009E0EDB"/>
    <w:rsid w:val="009E1D3C"/>
    <w:rsid w:val="009E2BA2"/>
    <w:rsid w:val="009E356B"/>
    <w:rsid w:val="009F1505"/>
    <w:rsid w:val="009F1A0F"/>
    <w:rsid w:val="009F22A8"/>
    <w:rsid w:val="009F6191"/>
    <w:rsid w:val="00A009AC"/>
    <w:rsid w:val="00A010E2"/>
    <w:rsid w:val="00A02007"/>
    <w:rsid w:val="00A02F3C"/>
    <w:rsid w:val="00A049E8"/>
    <w:rsid w:val="00A07163"/>
    <w:rsid w:val="00A0728B"/>
    <w:rsid w:val="00A10756"/>
    <w:rsid w:val="00A11711"/>
    <w:rsid w:val="00A12799"/>
    <w:rsid w:val="00A14122"/>
    <w:rsid w:val="00A15F29"/>
    <w:rsid w:val="00A201AD"/>
    <w:rsid w:val="00A22145"/>
    <w:rsid w:val="00A234B1"/>
    <w:rsid w:val="00A245A4"/>
    <w:rsid w:val="00A27DB5"/>
    <w:rsid w:val="00A3135C"/>
    <w:rsid w:val="00A34674"/>
    <w:rsid w:val="00A406E1"/>
    <w:rsid w:val="00A40DDF"/>
    <w:rsid w:val="00A418A8"/>
    <w:rsid w:val="00A42FAF"/>
    <w:rsid w:val="00A45914"/>
    <w:rsid w:val="00A45B69"/>
    <w:rsid w:val="00A46AA5"/>
    <w:rsid w:val="00A47FEC"/>
    <w:rsid w:val="00A50A6C"/>
    <w:rsid w:val="00A50CA3"/>
    <w:rsid w:val="00A62406"/>
    <w:rsid w:val="00A636DC"/>
    <w:rsid w:val="00A65397"/>
    <w:rsid w:val="00A658F1"/>
    <w:rsid w:val="00A6773C"/>
    <w:rsid w:val="00A76114"/>
    <w:rsid w:val="00A76EFA"/>
    <w:rsid w:val="00A8146F"/>
    <w:rsid w:val="00A81649"/>
    <w:rsid w:val="00A81D5F"/>
    <w:rsid w:val="00A874DD"/>
    <w:rsid w:val="00A96FC4"/>
    <w:rsid w:val="00A97667"/>
    <w:rsid w:val="00A977C4"/>
    <w:rsid w:val="00AA021F"/>
    <w:rsid w:val="00AA479E"/>
    <w:rsid w:val="00AA47F6"/>
    <w:rsid w:val="00AA789F"/>
    <w:rsid w:val="00AA7B83"/>
    <w:rsid w:val="00AB0023"/>
    <w:rsid w:val="00AB3085"/>
    <w:rsid w:val="00AB4605"/>
    <w:rsid w:val="00AB6A4F"/>
    <w:rsid w:val="00AB74F9"/>
    <w:rsid w:val="00AC2B33"/>
    <w:rsid w:val="00AC5042"/>
    <w:rsid w:val="00AD38B3"/>
    <w:rsid w:val="00AD5CD5"/>
    <w:rsid w:val="00AD6D5C"/>
    <w:rsid w:val="00AE3A61"/>
    <w:rsid w:val="00AE7053"/>
    <w:rsid w:val="00AF070F"/>
    <w:rsid w:val="00AF42AB"/>
    <w:rsid w:val="00B0116C"/>
    <w:rsid w:val="00B019FD"/>
    <w:rsid w:val="00B13652"/>
    <w:rsid w:val="00B160E4"/>
    <w:rsid w:val="00B273CD"/>
    <w:rsid w:val="00B300A3"/>
    <w:rsid w:val="00B320C5"/>
    <w:rsid w:val="00B32807"/>
    <w:rsid w:val="00B32D1B"/>
    <w:rsid w:val="00B330E3"/>
    <w:rsid w:val="00B44570"/>
    <w:rsid w:val="00B50E5B"/>
    <w:rsid w:val="00B5598D"/>
    <w:rsid w:val="00B55BCE"/>
    <w:rsid w:val="00B564FA"/>
    <w:rsid w:val="00B65034"/>
    <w:rsid w:val="00B65E7F"/>
    <w:rsid w:val="00B7207B"/>
    <w:rsid w:val="00B74384"/>
    <w:rsid w:val="00B76548"/>
    <w:rsid w:val="00B804A2"/>
    <w:rsid w:val="00B80E94"/>
    <w:rsid w:val="00B85080"/>
    <w:rsid w:val="00B85538"/>
    <w:rsid w:val="00B90098"/>
    <w:rsid w:val="00B92551"/>
    <w:rsid w:val="00B92CCE"/>
    <w:rsid w:val="00B94A4D"/>
    <w:rsid w:val="00BA22BC"/>
    <w:rsid w:val="00BA710E"/>
    <w:rsid w:val="00BA7D05"/>
    <w:rsid w:val="00BB023E"/>
    <w:rsid w:val="00BB0D7D"/>
    <w:rsid w:val="00BB1254"/>
    <w:rsid w:val="00BB17D7"/>
    <w:rsid w:val="00BB65F8"/>
    <w:rsid w:val="00BC0E7F"/>
    <w:rsid w:val="00BC2D33"/>
    <w:rsid w:val="00BC4B04"/>
    <w:rsid w:val="00BC4EDE"/>
    <w:rsid w:val="00BD0838"/>
    <w:rsid w:val="00BD7B4E"/>
    <w:rsid w:val="00BE066F"/>
    <w:rsid w:val="00BE0C16"/>
    <w:rsid w:val="00BE1138"/>
    <w:rsid w:val="00BE53E2"/>
    <w:rsid w:val="00BF1283"/>
    <w:rsid w:val="00C00B0B"/>
    <w:rsid w:val="00C04CBD"/>
    <w:rsid w:val="00C11D89"/>
    <w:rsid w:val="00C13620"/>
    <w:rsid w:val="00C163E7"/>
    <w:rsid w:val="00C16AB8"/>
    <w:rsid w:val="00C1785F"/>
    <w:rsid w:val="00C17D5D"/>
    <w:rsid w:val="00C20596"/>
    <w:rsid w:val="00C22E1D"/>
    <w:rsid w:val="00C2484D"/>
    <w:rsid w:val="00C27199"/>
    <w:rsid w:val="00C32479"/>
    <w:rsid w:val="00C32BAC"/>
    <w:rsid w:val="00C36307"/>
    <w:rsid w:val="00C3679D"/>
    <w:rsid w:val="00C373E2"/>
    <w:rsid w:val="00C37ECB"/>
    <w:rsid w:val="00C41427"/>
    <w:rsid w:val="00C52D0B"/>
    <w:rsid w:val="00C60409"/>
    <w:rsid w:val="00C60932"/>
    <w:rsid w:val="00C61BEF"/>
    <w:rsid w:val="00C632C5"/>
    <w:rsid w:val="00C65268"/>
    <w:rsid w:val="00C72659"/>
    <w:rsid w:val="00C81BD7"/>
    <w:rsid w:val="00C83259"/>
    <w:rsid w:val="00C84BDC"/>
    <w:rsid w:val="00C86CBC"/>
    <w:rsid w:val="00C90295"/>
    <w:rsid w:val="00C949F4"/>
    <w:rsid w:val="00C94C18"/>
    <w:rsid w:val="00C966FB"/>
    <w:rsid w:val="00C96705"/>
    <w:rsid w:val="00C974CB"/>
    <w:rsid w:val="00CA0CC1"/>
    <w:rsid w:val="00CA1623"/>
    <w:rsid w:val="00CA24FB"/>
    <w:rsid w:val="00CA60AC"/>
    <w:rsid w:val="00CB2E94"/>
    <w:rsid w:val="00CB2F4B"/>
    <w:rsid w:val="00CB2FB5"/>
    <w:rsid w:val="00CB303E"/>
    <w:rsid w:val="00CB5D56"/>
    <w:rsid w:val="00CB6816"/>
    <w:rsid w:val="00CC04CB"/>
    <w:rsid w:val="00CC4E50"/>
    <w:rsid w:val="00CD1E4D"/>
    <w:rsid w:val="00CD28E3"/>
    <w:rsid w:val="00CD2C89"/>
    <w:rsid w:val="00CD5574"/>
    <w:rsid w:val="00CE01B4"/>
    <w:rsid w:val="00CF3224"/>
    <w:rsid w:val="00CF3E17"/>
    <w:rsid w:val="00CF7BD1"/>
    <w:rsid w:val="00D00444"/>
    <w:rsid w:val="00D03961"/>
    <w:rsid w:val="00D04B27"/>
    <w:rsid w:val="00D07AEA"/>
    <w:rsid w:val="00D12E6B"/>
    <w:rsid w:val="00D1556E"/>
    <w:rsid w:val="00D16A48"/>
    <w:rsid w:val="00D17C29"/>
    <w:rsid w:val="00D23BEE"/>
    <w:rsid w:val="00D26E2F"/>
    <w:rsid w:val="00D33339"/>
    <w:rsid w:val="00D33F9C"/>
    <w:rsid w:val="00D34E7E"/>
    <w:rsid w:val="00D40142"/>
    <w:rsid w:val="00D40D29"/>
    <w:rsid w:val="00D453C6"/>
    <w:rsid w:val="00D4581E"/>
    <w:rsid w:val="00D46CB5"/>
    <w:rsid w:val="00D57A00"/>
    <w:rsid w:val="00D63D34"/>
    <w:rsid w:val="00D6498E"/>
    <w:rsid w:val="00D67083"/>
    <w:rsid w:val="00D74E4B"/>
    <w:rsid w:val="00D756D1"/>
    <w:rsid w:val="00D85721"/>
    <w:rsid w:val="00D87570"/>
    <w:rsid w:val="00D90EC1"/>
    <w:rsid w:val="00D91200"/>
    <w:rsid w:val="00DA7F58"/>
    <w:rsid w:val="00DB3F6A"/>
    <w:rsid w:val="00DB593A"/>
    <w:rsid w:val="00DB6E55"/>
    <w:rsid w:val="00DB7BFE"/>
    <w:rsid w:val="00DC207C"/>
    <w:rsid w:val="00DC2AE5"/>
    <w:rsid w:val="00DC43E1"/>
    <w:rsid w:val="00DC7AF6"/>
    <w:rsid w:val="00DD18FC"/>
    <w:rsid w:val="00DE0F57"/>
    <w:rsid w:val="00DE4195"/>
    <w:rsid w:val="00DE42CA"/>
    <w:rsid w:val="00DE4677"/>
    <w:rsid w:val="00DE63D8"/>
    <w:rsid w:val="00DE76A3"/>
    <w:rsid w:val="00DF1A75"/>
    <w:rsid w:val="00DF6578"/>
    <w:rsid w:val="00DF7258"/>
    <w:rsid w:val="00E01F0F"/>
    <w:rsid w:val="00E02550"/>
    <w:rsid w:val="00E03146"/>
    <w:rsid w:val="00E0781A"/>
    <w:rsid w:val="00E11018"/>
    <w:rsid w:val="00E133AA"/>
    <w:rsid w:val="00E134CA"/>
    <w:rsid w:val="00E2324E"/>
    <w:rsid w:val="00E23495"/>
    <w:rsid w:val="00E24C66"/>
    <w:rsid w:val="00E26324"/>
    <w:rsid w:val="00E33AC2"/>
    <w:rsid w:val="00E4427A"/>
    <w:rsid w:val="00E452A9"/>
    <w:rsid w:val="00E4620B"/>
    <w:rsid w:val="00E54F8E"/>
    <w:rsid w:val="00E57E5F"/>
    <w:rsid w:val="00E61042"/>
    <w:rsid w:val="00E614B8"/>
    <w:rsid w:val="00E62E52"/>
    <w:rsid w:val="00E719F2"/>
    <w:rsid w:val="00E72B0C"/>
    <w:rsid w:val="00E75F05"/>
    <w:rsid w:val="00E76604"/>
    <w:rsid w:val="00E76BAF"/>
    <w:rsid w:val="00E76FB4"/>
    <w:rsid w:val="00E776C8"/>
    <w:rsid w:val="00E81AA7"/>
    <w:rsid w:val="00E827BE"/>
    <w:rsid w:val="00E82B7B"/>
    <w:rsid w:val="00E864BC"/>
    <w:rsid w:val="00E9192A"/>
    <w:rsid w:val="00E94F97"/>
    <w:rsid w:val="00E97A2B"/>
    <w:rsid w:val="00EA0C8D"/>
    <w:rsid w:val="00EA1D46"/>
    <w:rsid w:val="00EA23FD"/>
    <w:rsid w:val="00EA44D1"/>
    <w:rsid w:val="00EA68A4"/>
    <w:rsid w:val="00EA7861"/>
    <w:rsid w:val="00EB05D3"/>
    <w:rsid w:val="00EB0D2E"/>
    <w:rsid w:val="00EB33F0"/>
    <w:rsid w:val="00EB3E73"/>
    <w:rsid w:val="00EB7766"/>
    <w:rsid w:val="00EC1557"/>
    <w:rsid w:val="00EC15B5"/>
    <w:rsid w:val="00EC47E8"/>
    <w:rsid w:val="00EC48AD"/>
    <w:rsid w:val="00EC4B3E"/>
    <w:rsid w:val="00ED1D3D"/>
    <w:rsid w:val="00ED2742"/>
    <w:rsid w:val="00EE0888"/>
    <w:rsid w:val="00EE247F"/>
    <w:rsid w:val="00EE25A6"/>
    <w:rsid w:val="00EE2701"/>
    <w:rsid w:val="00EF02FE"/>
    <w:rsid w:val="00EF0B61"/>
    <w:rsid w:val="00EF0E42"/>
    <w:rsid w:val="00EF25C9"/>
    <w:rsid w:val="00EF6851"/>
    <w:rsid w:val="00EF753B"/>
    <w:rsid w:val="00EF79E5"/>
    <w:rsid w:val="00EF7C1C"/>
    <w:rsid w:val="00F04C18"/>
    <w:rsid w:val="00F11B17"/>
    <w:rsid w:val="00F2369C"/>
    <w:rsid w:val="00F30815"/>
    <w:rsid w:val="00F31F16"/>
    <w:rsid w:val="00F321AB"/>
    <w:rsid w:val="00F32BE2"/>
    <w:rsid w:val="00F3566D"/>
    <w:rsid w:val="00F36C39"/>
    <w:rsid w:val="00F45B0D"/>
    <w:rsid w:val="00F46529"/>
    <w:rsid w:val="00F5320C"/>
    <w:rsid w:val="00F53450"/>
    <w:rsid w:val="00F6101F"/>
    <w:rsid w:val="00F62CD8"/>
    <w:rsid w:val="00F6411E"/>
    <w:rsid w:val="00F67105"/>
    <w:rsid w:val="00F6731F"/>
    <w:rsid w:val="00F72928"/>
    <w:rsid w:val="00F74A0D"/>
    <w:rsid w:val="00F8268B"/>
    <w:rsid w:val="00F8551E"/>
    <w:rsid w:val="00F87EE1"/>
    <w:rsid w:val="00F96BA9"/>
    <w:rsid w:val="00F97DE0"/>
    <w:rsid w:val="00FA265D"/>
    <w:rsid w:val="00FA4584"/>
    <w:rsid w:val="00FA4BDD"/>
    <w:rsid w:val="00FA733F"/>
    <w:rsid w:val="00FA7514"/>
    <w:rsid w:val="00FA7D14"/>
    <w:rsid w:val="00FB33A1"/>
    <w:rsid w:val="00FB3A92"/>
    <w:rsid w:val="00FB65FF"/>
    <w:rsid w:val="00FC1AB0"/>
    <w:rsid w:val="00FC4EAC"/>
    <w:rsid w:val="00FC4ED5"/>
    <w:rsid w:val="00FC6190"/>
    <w:rsid w:val="00FC6C8C"/>
    <w:rsid w:val="00FD2C60"/>
    <w:rsid w:val="00FD2F4B"/>
    <w:rsid w:val="00FD5C0B"/>
    <w:rsid w:val="00FD6F7D"/>
    <w:rsid w:val="00FE3259"/>
    <w:rsid w:val="00FE3CF7"/>
    <w:rsid w:val="00FF0549"/>
    <w:rsid w:val="00FF2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7083"/>
  <w15:chartTrackingRefBased/>
  <w15:docId w15:val="{6C424DB6-46FC-46F5-A011-AC5215F8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4AE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F4AE4"/>
    <w:pPr>
      <w:tabs>
        <w:tab w:val="center" w:pos="4536"/>
        <w:tab w:val="right" w:pos="9072"/>
      </w:tabs>
    </w:pPr>
  </w:style>
  <w:style w:type="character" w:customStyle="1" w:styleId="KopfzeileZchn">
    <w:name w:val="Kopfzeile Zchn"/>
    <w:basedOn w:val="Absatz-Standardschriftart"/>
    <w:link w:val="Kopfzeile"/>
    <w:rsid w:val="007F4AE4"/>
    <w:rPr>
      <w:rFonts w:ascii="Times New Roman" w:eastAsia="Times New Roman" w:hAnsi="Times New Roman" w:cs="Times New Roman"/>
      <w:sz w:val="24"/>
      <w:szCs w:val="24"/>
      <w:lang w:eastAsia="de-DE"/>
    </w:rPr>
  </w:style>
  <w:style w:type="character" w:styleId="Hyperlink">
    <w:name w:val="Hyperlink"/>
    <w:rsid w:val="007F4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egos.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consumers/odr/" TargetMode="External"/><Relationship Id="rId4" Type="http://schemas.openxmlformats.org/officeDocument/2006/relationships/webSettings" Target="webSettings.xml"/><Relationship Id="rId9" Type="http://schemas.openxmlformats.org/officeDocument/2006/relationships/hyperlink" Target="mailto:info@aleg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12588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Jürgen Dietrich</cp:lastModifiedBy>
  <cp:revision>4</cp:revision>
  <dcterms:created xsi:type="dcterms:W3CDTF">2022-03-30T13:43:00Z</dcterms:created>
  <dcterms:modified xsi:type="dcterms:W3CDTF">2022-04-07T09:41:00Z</dcterms:modified>
</cp:coreProperties>
</file>